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CF" w:rsidRDefault="008F27CF" w:rsidP="008F27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820">
        <w:rPr>
          <w:rFonts w:ascii="Times New Roman" w:hAnsi="Times New Roman"/>
          <w:sz w:val="28"/>
          <w:szCs w:val="28"/>
        </w:rPr>
        <w:t xml:space="preserve">Отчет о само </w:t>
      </w:r>
      <w:proofErr w:type="gramStart"/>
      <w:r w:rsidRPr="00A50820">
        <w:rPr>
          <w:rFonts w:ascii="Times New Roman" w:hAnsi="Times New Roman"/>
          <w:sz w:val="28"/>
          <w:szCs w:val="28"/>
        </w:rPr>
        <w:t>обследовании</w:t>
      </w:r>
      <w:proofErr w:type="gramEnd"/>
      <w:r w:rsidRPr="00A50820">
        <w:rPr>
          <w:rFonts w:ascii="Times New Roman" w:hAnsi="Times New Roman"/>
          <w:sz w:val="28"/>
          <w:szCs w:val="28"/>
        </w:rPr>
        <w:t xml:space="preserve"> </w:t>
      </w:r>
    </w:p>
    <w:p w:rsidR="008F27CF" w:rsidRPr="00A50820" w:rsidRDefault="008F27CF" w:rsidP="008F27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Детской музыкальной школы</w:t>
      </w:r>
    </w:p>
    <w:p w:rsidR="008F27CF" w:rsidRDefault="008F27CF" w:rsidP="008F27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820">
        <w:rPr>
          <w:rFonts w:ascii="Times New Roman" w:hAnsi="Times New Roman"/>
          <w:sz w:val="28"/>
          <w:szCs w:val="28"/>
        </w:rPr>
        <w:t xml:space="preserve">Кировского  областного государственного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A50820">
        <w:rPr>
          <w:rFonts w:ascii="Times New Roman" w:hAnsi="Times New Roman"/>
          <w:sz w:val="28"/>
          <w:szCs w:val="28"/>
        </w:rPr>
        <w:t>образовательного бюджетного учреждения</w:t>
      </w:r>
    </w:p>
    <w:p w:rsidR="008F27CF" w:rsidRPr="00A50820" w:rsidRDefault="008F27CF" w:rsidP="008F27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50820">
        <w:rPr>
          <w:rFonts w:ascii="Times New Roman" w:hAnsi="Times New Roman"/>
          <w:sz w:val="28"/>
          <w:szCs w:val="28"/>
        </w:rPr>
        <w:t>Кировский колледж музыкального искусства им. И.В. Казенина</w:t>
      </w:r>
      <w:r>
        <w:rPr>
          <w:rFonts w:ascii="Times New Roman" w:hAnsi="Times New Roman"/>
          <w:sz w:val="28"/>
          <w:szCs w:val="28"/>
        </w:rPr>
        <w:t>»</w:t>
      </w:r>
      <w:r w:rsidRPr="00A50820">
        <w:rPr>
          <w:rFonts w:ascii="Times New Roman" w:hAnsi="Times New Roman"/>
          <w:sz w:val="28"/>
          <w:szCs w:val="28"/>
        </w:rPr>
        <w:t xml:space="preserve"> </w:t>
      </w:r>
    </w:p>
    <w:p w:rsidR="008F27CF" w:rsidRPr="00A50820" w:rsidRDefault="008F27CF" w:rsidP="008F27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820">
        <w:rPr>
          <w:rFonts w:ascii="Times New Roman" w:hAnsi="Times New Roman"/>
          <w:sz w:val="28"/>
          <w:szCs w:val="28"/>
        </w:rPr>
        <w:t>(далее – Образовательная организация).</w:t>
      </w:r>
    </w:p>
    <w:p w:rsidR="008F27CF" w:rsidRPr="00A50820" w:rsidRDefault="008F27CF" w:rsidP="008F27C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7CF" w:rsidRDefault="008F27CF" w:rsidP="008F27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0820">
        <w:rPr>
          <w:rFonts w:ascii="Times New Roman" w:hAnsi="Times New Roman"/>
          <w:b/>
          <w:i/>
          <w:sz w:val="28"/>
          <w:szCs w:val="28"/>
        </w:rPr>
        <w:t xml:space="preserve">ИНФОРМАЦИЯ О ДЕЯТЕЛЬНОСТИ </w:t>
      </w:r>
    </w:p>
    <w:p w:rsidR="008F27CF" w:rsidRDefault="008F27CF" w:rsidP="008F27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0820">
        <w:rPr>
          <w:rFonts w:ascii="Times New Roman" w:hAnsi="Times New Roman"/>
          <w:b/>
          <w:i/>
          <w:sz w:val="28"/>
          <w:szCs w:val="28"/>
        </w:rPr>
        <w:t>ОБРАЗОВАТЕЛЬНОЙ ОРГАНИЗАЦИИ</w:t>
      </w:r>
    </w:p>
    <w:p w:rsidR="008F27CF" w:rsidRPr="00A50820" w:rsidRDefault="008F27CF" w:rsidP="008F27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27CF" w:rsidRPr="00A50820" w:rsidRDefault="008F27CF" w:rsidP="008F27CF">
      <w:pPr>
        <w:pStyle w:val="a3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50820">
        <w:rPr>
          <w:rFonts w:ascii="Times New Roman" w:hAnsi="Times New Roman"/>
          <w:i/>
          <w:sz w:val="28"/>
          <w:szCs w:val="28"/>
        </w:rPr>
        <w:t>1. Общие сведения об Образовательной организации.</w:t>
      </w:r>
    </w:p>
    <w:p w:rsidR="008F27CF" w:rsidRDefault="008F27CF" w:rsidP="008F27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015">
        <w:rPr>
          <w:rFonts w:ascii="Times New Roman" w:hAnsi="Times New Roman" w:cs="Times New Roman"/>
          <w:sz w:val="28"/>
          <w:szCs w:val="28"/>
        </w:rPr>
        <w:t>Детская музыкальная школа КОГ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0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201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682015">
        <w:rPr>
          <w:rFonts w:ascii="Times New Roman" w:hAnsi="Times New Roman" w:cs="Times New Roman"/>
          <w:sz w:val="28"/>
          <w:szCs w:val="28"/>
        </w:rPr>
        <w:t>КМИ им.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15">
        <w:rPr>
          <w:rFonts w:ascii="Times New Roman" w:hAnsi="Times New Roman" w:cs="Times New Roman"/>
          <w:sz w:val="28"/>
          <w:szCs w:val="28"/>
        </w:rPr>
        <w:t>В. Казенина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2015">
        <w:rPr>
          <w:rFonts w:ascii="Times New Roman" w:hAnsi="Times New Roman" w:cs="Times New Roman"/>
          <w:sz w:val="28"/>
          <w:szCs w:val="28"/>
        </w:rPr>
        <w:t xml:space="preserve"> открыта в 1990 году как структурное подразделение Кировского областного училища искусств (Приказ №1 от 25.05.90 г. в соответствии с «Положением  о среднем специальном музыкальном учебном заведении» Министерства культуры РСФСР от 02.03.90 г.). В настоящее время ДМШ КОГПО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68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015">
        <w:rPr>
          <w:rFonts w:ascii="Times New Roman" w:hAnsi="Times New Roman" w:cs="Times New Roman"/>
          <w:sz w:val="28"/>
          <w:szCs w:val="28"/>
        </w:rPr>
        <w:t>ККМИ им.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15">
        <w:rPr>
          <w:rFonts w:ascii="Times New Roman" w:hAnsi="Times New Roman" w:cs="Times New Roman"/>
          <w:sz w:val="28"/>
          <w:szCs w:val="28"/>
        </w:rPr>
        <w:t>В. Казенина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2015">
        <w:rPr>
          <w:rFonts w:ascii="Times New Roman" w:hAnsi="Times New Roman" w:cs="Times New Roman"/>
          <w:sz w:val="28"/>
          <w:szCs w:val="28"/>
        </w:rPr>
        <w:t xml:space="preserve"> является ведущим центром музыкально-эстетического образования в городе и области и проводит целенаправленную подготовку абитуриентов колледжа, будущих артистов, музыкантов.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CF" w:rsidRDefault="008F27CF" w:rsidP="008F27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820">
        <w:rPr>
          <w:rFonts w:ascii="Times New Roman" w:hAnsi="Times New Roman" w:cs="Times New Roman"/>
          <w:sz w:val="28"/>
          <w:szCs w:val="28"/>
        </w:rPr>
        <w:t>Место нахождения Образовательной организации: Россия, Кировская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20">
        <w:rPr>
          <w:rFonts w:ascii="Times New Roman" w:hAnsi="Times New Roman" w:cs="Times New Roman"/>
          <w:sz w:val="28"/>
          <w:szCs w:val="28"/>
        </w:rPr>
        <w:t xml:space="preserve">Киров, ул. Спасская, дом 15. Юридический адрес: </w:t>
      </w:r>
      <w:smartTag w:uri="urn:schemas-microsoft-com:office:smarttags" w:element="metricconverter">
        <w:smartTagPr>
          <w:attr w:name="ProductID" w:val="610000, г"/>
        </w:smartTagPr>
        <w:r w:rsidRPr="00A50820">
          <w:rPr>
            <w:rFonts w:ascii="Times New Roman" w:hAnsi="Times New Roman" w:cs="Times New Roman"/>
            <w:sz w:val="28"/>
            <w:szCs w:val="28"/>
          </w:rPr>
          <w:t>610000, г</w:t>
        </w:r>
      </w:smartTag>
      <w:r w:rsidRPr="00A508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20">
        <w:rPr>
          <w:rFonts w:ascii="Times New Roman" w:hAnsi="Times New Roman" w:cs="Times New Roman"/>
          <w:sz w:val="28"/>
          <w:szCs w:val="28"/>
        </w:rPr>
        <w:t xml:space="preserve">Киров (обл.), ул. </w:t>
      </w:r>
      <w:proofErr w:type="gramStart"/>
      <w:r w:rsidRPr="00A50820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A50820">
        <w:rPr>
          <w:rFonts w:ascii="Times New Roman" w:hAnsi="Times New Roman" w:cs="Times New Roman"/>
          <w:sz w:val="28"/>
          <w:szCs w:val="28"/>
        </w:rPr>
        <w:t xml:space="preserve">, дом 15. </w:t>
      </w:r>
    </w:p>
    <w:p w:rsidR="008F27CF" w:rsidRPr="00CE52B5" w:rsidRDefault="008F27CF" w:rsidP="008F27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2B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Лицензии на право  ведения образовательной деятельности, регистрационный №0137, от 04 апреля 2016 г. (срок действия –  бессрочно; Свидетельства о государственной аккредитации, регистрационный № 1830, от 05.05.2017  г. </w:t>
      </w:r>
      <w:proofErr w:type="gramEnd"/>
    </w:p>
    <w:p w:rsidR="008F27CF" w:rsidRPr="00A50820" w:rsidRDefault="008F27CF" w:rsidP="008F27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E86">
        <w:rPr>
          <w:rFonts w:ascii="Times New Roman" w:hAnsi="Times New Roman" w:cs="Times New Roman"/>
          <w:sz w:val="28"/>
          <w:szCs w:val="28"/>
        </w:rPr>
        <w:t xml:space="preserve">В учреждении утвержден порядок </w:t>
      </w:r>
      <w:proofErr w:type="gramStart"/>
      <w:r w:rsidRPr="00B84E86">
        <w:rPr>
          <w:rFonts w:ascii="Times New Roman" w:hAnsi="Times New Roman" w:cs="Times New Roman"/>
          <w:sz w:val="28"/>
          <w:szCs w:val="28"/>
        </w:rPr>
        <w:t xml:space="preserve">контроля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качеством оказания услуг, </w:t>
      </w:r>
      <w:r w:rsidRPr="00B84E86">
        <w:rPr>
          <w:rFonts w:ascii="Times New Roman" w:hAnsi="Times New Roman" w:cs="Times New Roman"/>
          <w:sz w:val="28"/>
          <w:szCs w:val="28"/>
        </w:rPr>
        <w:t>обязанности по проведению контрольных действий закреплены за заведующей Детской музыкальной школой Яковлевой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E86">
        <w:rPr>
          <w:rFonts w:ascii="Times New Roman" w:hAnsi="Times New Roman" w:cs="Times New Roman"/>
          <w:sz w:val="28"/>
          <w:szCs w:val="28"/>
        </w:rPr>
        <w:t>В.</w:t>
      </w:r>
    </w:p>
    <w:p w:rsidR="008F27CF" w:rsidRPr="00A50820" w:rsidRDefault="008F27CF" w:rsidP="008F27C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820">
        <w:rPr>
          <w:rFonts w:ascii="Times New Roman" w:hAnsi="Times New Roman" w:cs="Times New Roman"/>
          <w:sz w:val="28"/>
          <w:szCs w:val="28"/>
        </w:rPr>
        <w:t>Перспективными направлениями деятельности Образовательной организации являются:</w:t>
      </w:r>
    </w:p>
    <w:p w:rsidR="008F27CF" w:rsidRPr="00A50820" w:rsidRDefault="008F27CF" w:rsidP="008F27CF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482" w:hanging="482"/>
        <w:jc w:val="both"/>
        <w:rPr>
          <w:rFonts w:ascii="Times New Roman" w:hAnsi="Times New Roman" w:cs="Times New Roman"/>
          <w:sz w:val="28"/>
          <w:szCs w:val="28"/>
        </w:rPr>
      </w:pPr>
      <w:r w:rsidRPr="00A50820">
        <w:rPr>
          <w:rFonts w:ascii="Times New Roman" w:hAnsi="Times New Roman" w:cs="Times New Roman"/>
          <w:sz w:val="28"/>
          <w:szCs w:val="28"/>
        </w:rPr>
        <w:t>развитие системы предоставления дополнительных образовательных услуг;</w:t>
      </w:r>
    </w:p>
    <w:p w:rsidR="008F27CF" w:rsidRPr="00A50820" w:rsidRDefault="008F27CF" w:rsidP="008F27CF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482" w:hanging="482"/>
        <w:jc w:val="both"/>
        <w:rPr>
          <w:rFonts w:ascii="Times New Roman" w:hAnsi="Times New Roman" w:cs="Times New Roman"/>
          <w:sz w:val="28"/>
          <w:szCs w:val="28"/>
        </w:rPr>
      </w:pPr>
      <w:r w:rsidRPr="00A50820">
        <w:rPr>
          <w:rFonts w:ascii="Times New Roman" w:hAnsi="Times New Roman" w:cs="Times New Roman"/>
          <w:sz w:val="28"/>
          <w:szCs w:val="28"/>
        </w:rPr>
        <w:t xml:space="preserve">создание условий для подготовки </w:t>
      </w:r>
      <w:r>
        <w:rPr>
          <w:rFonts w:ascii="Times New Roman" w:hAnsi="Times New Roman" w:cs="Times New Roman"/>
          <w:sz w:val="28"/>
          <w:szCs w:val="28"/>
        </w:rPr>
        <w:t>абитуриентов средних учебных заведений сферы культуры и искусства;</w:t>
      </w:r>
    </w:p>
    <w:p w:rsidR="008F27CF" w:rsidRDefault="008F27CF" w:rsidP="008F27CF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482" w:hanging="482"/>
        <w:jc w:val="both"/>
        <w:rPr>
          <w:rFonts w:ascii="Times New Roman" w:hAnsi="Times New Roman" w:cs="Times New Roman"/>
          <w:sz w:val="28"/>
          <w:szCs w:val="28"/>
        </w:rPr>
      </w:pPr>
      <w:r w:rsidRPr="00A50820">
        <w:rPr>
          <w:rFonts w:ascii="Times New Roman" w:hAnsi="Times New Roman" w:cs="Times New Roman"/>
          <w:sz w:val="28"/>
          <w:szCs w:val="28"/>
        </w:rPr>
        <w:t>реализация социокультурной функции в деятельности Образовательной организации.</w:t>
      </w:r>
    </w:p>
    <w:p w:rsidR="008F27CF" w:rsidRPr="0040542F" w:rsidRDefault="008F27CF" w:rsidP="008F27CF">
      <w:pPr>
        <w:pStyle w:val="ConsPlusNonformat"/>
        <w:tabs>
          <w:tab w:val="left" w:pos="1134"/>
        </w:tabs>
        <w:ind w:left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42F">
        <w:rPr>
          <w:rFonts w:ascii="Times New Roman" w:hAnsi="Times New Roman" w:cs="Times New Roman"/>
          <w:i/>
          <w:sz w:val="28"/>
          <w:szCs w:val="28"/>
        </w:rPr>
        <w:t>2. Образовательная деятельность.</w:t>
      </w:r>
    </w:p>
    <w:p w:rsidR="008F27CF" w:rsidRPr="0040542F" w:rsidRDefault="008F27CF" w:rsidP="008F27CF">
      <w:pPr>
        <w:pStyle w:val="ConsPlusNonformat"/>
        <w:tabs>
          <w:tab w:val="left" w:pos="1134"/>
        </w:tabs>
        <w:ind w:left="48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42F">
        <w:rPr>
          <w:rFonts w:ascii="Times New Roman" w:hAnsi="Times New Roman" w:cs="Times New Roman"/>
          <w:i/>
          <w:sz w:val="28"/>
          <w:szCs w:val="28"/>
        </w:rPr>
        <w:t>2.1. Анализ реализуемых образовательных программ.</w:t>
      </w:r>
    </w:p>
    <w:p w:rsidR="008F27CF" w:rsidRDefault="008F27CF" w:rsidP="008F27C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ED1"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>
        <w:rPr>
          <w:rFonts w:ascii="Times New Roman" w:hAnsi="Times New Roman"/>
          <w:sz w:val="28"/>
          <w:szCs w:val="28"/>
        </w:rPr>
        <w:t>осуществляет образовательную деятельность по дополнительным предпрофессиональным общеобразовательным программам в областях музыкального искусства:</w:t>
      </w:r>
    </w:p>
    <w:p w:rsidR="008F27CF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«Фортепиано»;</w:t>
      </w:r>
    </w:p>
    <w:p w:rsidR="008F27CF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«Струнные инструменты»;</w:t>
      </w:r>
    </w:p>
    <w:p w:rsidR="008F27CF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«Духовые и ударные инструменты»;</w:t>
      </w:r>
    </w:p>
    <w:p w:rsidR="008F27CF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«Народные инструменты»;</w:t>
      </w:r>
    </w:p>
    <w:p w:rsidR="008F27CF" w:rsidRPr="00F7005D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«Музыкальный фольклор».</w:t>
      </w:r>
    </w:p>
    <w:p w:rsidR="008F27CF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2015">
        <w:rPr>
          <w:rFonts w:ascii="Times New Roman" w:hAnsi="Times New Roman" w:cs="Times New Roman"/>
          <w:sz w:val="28"/>
          <w:szCs w:val="28"/>
        </w:rPr>
        <w:lastRenderedPageBreak/>
        <w:t>Работу по музыкально-эстетическому развитию детей дошкольного возраста ведёт подготовительное отделение ДМШ.</w:t>
      </w:r>
    </w:p>
    <w:p w:rsidR="008F27CF" w:rsidRPr="00064D4F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0F5E">
        <w:rPr>
          <w:rFonts w:ascii="Times New Roman" w:hAnsi="Times New Roman" w:cs="Times New Roman"/>
          <w:color w:val="943634"/>
          <w:sz w:val="28"/>
          <w:szCs w:val="28"/>
        </w:rPr>
        <w:tab/>
      </w:r>
      <w:proofErr w:type="gramStart"/>
      <w:r w:rsidRPr="00CA38C4">
        <w:rPr>
          <w:rFonts w:ascii="Times New Roman" w:hAnsi="Times New Roman" w:cs="Times New Roman"/>
          <w:sz w:val="28"/>
          <w:szCs w:val="28"/>
        </w:rPr>
        <w:t xml:space="preserve">На основании статьи 9 Закона РФ «Об образовании», а также с учетом «Примерных  требований к программам дополнительного образования детей» (от 11 декабря 2006 г. № 06-1844) и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требований к дополнительным предпрофессиональным общеобразовательным программам в области музыкального искусства </w:t>
      </w:r>
      <w:r w:rsidRPr="00064D4F">
        <w:rPr>
          <w:rFonts w:ascii="Times New Roman" w:hAnsi="Times New Roman" w:cs="Times New Roman"/>
          <w:sz w:val="28"/>
          <w:szCs w:val="28"/>
        </w:rPr>
        <w:t xml:space="preserve">по всем реализуемым </w:t>
      </w:r>
      <w:r>
        <w:rPr>
          <w:rFonts w:ascii="Times New Roman" w:hAnsi="Times New Roman" w:cs="Times New Roman"/>
          <w:sz w:val="28"/>
          <w:szCs w:val="28"/>
        </w:rPr>
        <w:t xml:space="preserve">ДМШ направлениям образовательной деятельности </w:t>
      </w:r>
      <w:r w:rsidRPr="00064D4F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и внедрены в образовательный процесс</w:t>
      </w:r>
      <w:r w:rsidRPr="0006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 области музыкального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06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4D4F">
        <w:rPr>
          <w:rFonts w:ascii="Times New Roman" w:hAnsi="Times New Roman" w:cs="Times New Roman"/>
          <w:sz w:val="28"/>
          <w:szCs w:val="28"/>
        </w:rPr>
        <w:t>основные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064D4F">
        <w:rPr>
          <w:rFonts w:ascii="Times New Roman" w:hAnsi="Times New Roman" w:cs="Times New Roman"/>
          <w:sz w:val="28"/>
          <w:szCs w:val="28"/>
        </w:rPr>
        <w:t>, которые включают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структурные элементы</w:t>
      </w:r>
      <w:r w:rsidRPr="00064D4F">
        <w:rPr>
          <w:rFonts w:ascii="Times New Roman" w:hAnsi="Times New Roman" w:cs="Times New Roman"/>
          <w:sz w:val="28"/>
          <w:szCs w:val="28"/>
        </w:rPr>
        <w:t>:</w:t>
      </w:r>
    </w:p>
    <w:p w:rsidR="008F27CF" w:rsidRPr="00E22C18" w:rsidRDefault="008F27CF" w:rsidP="008F27CF">
      <w:pPr>
        <w:pStyle w:val="ConsPlusNonformat"/>
        <w:tabs>
          <w:tab w:val="left" w:pos="1134"/>
        </w:tabs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064D4F">
        <w:rPr>
          <w:rFonts w:ascii="Times New Roman" w:hAnsi="Times New Roman" w:cs="Times New Roman"/>
          <w:sz w:val="28"/>
          <w:szCs w:val="28"/>
        </w:rPr>
        <w:t>•</w:t>
      </w:r>
      <w:r w:rsidRPr="00064D4F">
        <w:rPr>
          <w:rFonts w:ascii="Times New Roman" w:hAnsi="Times New Roman" w:cs="Times New Roman"/>
          <w:sz w:val="28"/>
          <w:szCs w:val="28"/>
        </w:rPr>
        <w:tab/>
      </w:r>
      <w:r w:rsidRPr="00E22C18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F27CF" w:rsidRPr="00E22C18" w:rsidRDefault="008F27CF" w:rsidP="008F27CF">
      <w:pPr>
        <w:pStyle w:val="ConsPlusNonformat"/>
        <w:tabs>
          <w:tab w:val="left" w:pos="1134"/>
        </w:tabs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E22C18">
        <w:rPr>
          <w:rFonts w:ascii="Times New Roman" w:hAnsi="Times New Roman" w:cs="Times New Roman"/>
          <w:sz w:val="28"/>
          <w:szCs w:val="28"/>
        </w:rPr>
        <w:t>•</w:t>
      </w:r>
      <w:r w:rsidRPr="00E22C18">
        <w:rPr>
          <w:rFonts w:ascii="Times New Roman" w:hAnsi="Times New Roman" w:cs="Times New Roman"/>
          <w:sz w:val="28"/>
          <w:szCs w:val="28"/>
        </w:rPr>
        <w:tab/>
        <w:t>Пояснительную записку</w:t>
      </w:r>
    </w:p>
    <w:p w:rsidR="008F27CF" w:rsidRPr="00E22C18" w:rsidRDefault="008F27CF" w:rsidP="008F27CF">
      <w:pPr>
        <w:pStyle w:val="ConsPlusNonformat"/>
        <w:tabs>
          <w:tab w:val="left" w:pos="1134"/>
        </w:tabs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E22C18">
        <w:rPr>
          <w:rFonts w:ascii="Times New Roman" w:hAnsi="Times New Roman" w:cs="Times New Roman"/>
          <w:sz w:val="28"/>
          <w:szCs w:val="28"/>
        </w:rPr>
        <w:t>•</w:t>
      </w:r>
      <w:r w:rsidRPr="00E22C18">
        <w:rPr>
          <w:rFonts w:ascii="Times New Roman" w:hAnsi="Times New Roman" w:cs="Times New Roman"/>
          <w:sz w:val="28"/>
          <w:szCs w:val="28"/>
        </w:rPr>
        <w:tab/>
        <w:t>Учебно-тематический план</w:t>
      </w:r>
    </w:p>
    <w:p w:rsidR="008F27CF" w:rsidRPr="00E22C18" w:rsidRDefault="008F27CF" w:rsidP="008F27CF">
      <w:pPr>
        <w:pStyle w:val="ConsPlusNonformat"/>
        <w:tabs>
          <w:tab w:val="left" w:pos="1134"/>
        </w:tabs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E22C18">
        <w:rPr>
          <w:rFonts w:ascii="Times New Roman" w:hAnsi="Times New Roman" w:cs="Times New Roman"/>
          <w:sz w:val="28"/>
          <w:szCs w:val="28"/>
        </w:rPr>
        <w:t>•</w:t>
      </w:r>
      <w:r w:rsidRPr="00E22C18">
        <w:rPr>
          <w:rFonts w:ascii="Times New Roman" w:hAnsi="Times New Roman" w:cs="Times New Roman"/>
          <w:sz w:val="28"/>
          <w:szCs w:val="28"/>
        </w:rPr>
        <w:tab/>
        <w:t>Содержание изучаемого курса</w:t>
      </w:r>
    </w:p>
    <w:p w:rsidR="008F27CF" w:rsidRPr="00E22C18" w:rsidRDefault="008F27CF" w:rsidP="008F27CF">
      <w:pPr>
        <w:pStyle w:val="ConsPlusNonformat"/>
        <w:tabs>
          <w:tab w:val="left" w:pos="1134"/>
        </w:tabs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E22C18">
        <w:rPr>
          <w:rFonts w:ascii="Times New Roman" w:hAnsi="Times New Roman" w:cs="Times New Roman"/>
          <w:sz w:val="28"/>
          <w:szCs w:val="28"/>
        </w:rPr>
        <w:t>•</w:t>
      </w:r>
      <w:r w:rsidRPr="00E22C18">
        <w:rPr>
          <w:rFonts w:ascii="Times New Roman" w:hAnsi="Times New Roman" w:cs="Times New Roman"/>
          <w:sz w:val="28"/>
          <w:szCs w:val="28"/>
        </w:rPr>
        <w:tab/>
        <w:t>Методическое обеспечение дополнительной образовательной программы</w:t>
      </w:r>
    </w:p>
    <w:p w:rsidR="008F27CF" w:rsidRPr="00E22C18" w:rsidRDefault="008F27CF" w:rsidP="008F27CF">
      <w:pPr>
        <w:pStyle w:val="ConsPlusNonformat"/>
        <w:tabs>
          <w:tab w:val="left" w:pos="1134"/>
        </w:tabs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E22C18">
        <w:rPr>
          <w:rFonts w:ascii="Times New Roman" w:hAnsi="Times New Roman" w:cs="Times New Roman"/>
          <w:sz w:val="28"/>
          <w:szCs w:val="28"/>
        </w:rPr>
        <w:t>•</w:t>
      </w:r>
      <w:r w:rsidRPr="00E22C18">
        <w:rPr>
          <w:rFonts w:ascii="Times New Roman" w:hAnsi="Times New Roman" w:cs="Times New Roman"/>
          <w:sz w:val="28"/>
          <w:szCs w:val="28"/>
        </w:rPr>
        <w:tab/>
        <w:t>Список литературы</w:t>
      </w:r>
    </w:p>
    <w:p w:rsidR="008F27CF" w:rsidRPr="00064D4F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D4F">
        <w:rPr>
          <w:rFonts w:ascii="Times New Roman" w:hAnsi="Times New Roman" w:cs="Times New Roman"/>
          <w:sz w:val="28"/>
          <w:szCs w:val="28"/>
        </w:rPr>
        <w:tab/>
        <w:t xml:space="preserve">Структура учебного плана, объём аудиторных занятий в часах по блокам дисциплин, распределение вариативной части, число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64D4F">
        <w:rPr>
          <w:rFonts w:ascii="Times New Roman" w:hAnsi="Times New Roman" w:cs="Times New Roman"/>
          <w:sz w:val="28"/>
          <w:szCs w:val="28"/>
        </w:rPr>
        <w:t>недель, форма и количество промежуточных аттестаций, а также требования к проведению итоговой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D4F">
        <w:rPr>
          <w:rFonts w:ascii="Times New Roman" w:hAnsi="Times New Roman" w:cs="Times New Roman"/>
          <w:sz w:val="28"/>
          <w:szCs w:val="28"/>
        </w:rPr>
        <w:t xml:space="preserve"> выпускников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>к программам дополнительного образования детей.</w:t>
      </w:r>
      <w:r w:rsidRPr="00064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CF" w:rsidRPr="00064D4F" w:rsidRDefault="008F27CF" w:rsidP="008F27C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D4F">
        <w:rPr>
          <w:rFonts w:ascii="Times New Roman" w:hAnsi="Times New Roman" w:cs="Times New Roman"/>
          <w:sz w:val="28"/>
          <w:szCs w:val="28"/>
        </w:rPr>
        <w:tab/>
        <w:t>Учебный процесс осуществляется в соответствии с графиком на учебный год. Расписание учебных занятий составляется в соответствии с графиком учебного процесса с соблюдением нормативно - учебной нагрузки и утверждается директором.</w:t>
      </w:r>
    </w:p>
    <w:p w:rsidR="008F27CF" w:rsidRPr="00A50820" w:rsidRDefault="008F27CF" w:rsidP="008F27CF">
      <w:pPr>
        <w:pStyle w:val="ConsPlusNonformat"/>
        <w:widowControl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064D4F">
        <w:rPr>
          <w:rFonts w:ascii="Times New Roman" w:hAnsi="Times New Roman" w:cs="Times New Roman"/>
          <w:sz w:val="28"/>
          <w:szCs w:val="28"/>
        </w:rPr>
        <w:tab/>
      </w:r>
      <w:r w:rsidRPr="00A50820">
        <w:rPr>
          <w:rFonts w:ascii="Times New Roman" w:hAnsi="Times New Roman"/>
          <w:sz w:val="28"/>
          <w:szCs w:val="28"/>
        </w:rPr>
        <w:t>Реализация образовательных программ обеспечивается следующим комплексом учебно-методической документации:</w:t>
      </w:r>
    </w:p>
    <w:p w:rsidR="008F27CF" w:rsidRPr="00A92FD1" w:rsidRDefault="008F27CF" w:rsidP="008F27C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FD1">
        <w:rPr>
          <w:rFonts w:ascii="Times New Roman" w:hAnsi="Times New Roman"/>
          <w:sz w:val="28"/>
          <w:szCs w:val="28"/>
        </w:rPr>
        <w:t>Программы итоговой аттестации;</w:t>
      </w:r>
    </w:p>
    <w:p w:rsidR="008F27CF" w:rsidRPr="00A92FD1" w:rsidRDefault="008F27CF" w:rsidP="008F27C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FD1">
        <w:rPr>
          <w:rFonts w:ascii="Times New Roman" w:hAnsi="Times New Roman"/>
          <w:sz w:val="28"/>
          <w:szCs w:val="28"/>
        </w:rPr>
        <w:t>Журнал учебных занятий преподавателя (индивидуальных и групповых);</w:t>
      </w:r>
    </w:p>
    <w:p w:rsidR="008F27CF" w:rsidRPr="00A92FD1" w:rsidRDefault="008F27CF" w:rsidP="008F27C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FD1">
        <w:rPr>
          <w:rFonts w:ascii="Times New Roman" w:hAnsi="Times New Roman"/>
          <w:sz w:val="28"/>
          <w:szCs w:val="28"/>
        </w:rPr>
        <w:t>Сводная общешкольная ведомость учета успеваемости учащихся;</w:t>
      </w:r>
    </w:p>
    <w:p w:rsidR="008F27CF" w:rsidRPr="00A92FD1" w:rsidRDefault="008F27CF" w:rsidP="008F27C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FD1">
        <w:rPr>
          <w:rFonts w:ascii="Times New Roman" w:hAnsi="Times New Roman"/>
          <w:sz w:val="28"/>
          <w:szCs w:val="28"/>
        </w:rPr>
        <w:t>Экзаменационные ведомости;</w:t>
      </w:r>
    </w:p>
    <w:p w:rsidR="008F27CF" w:rsidRDefault="008F27CF" w:rsidP="008F27C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FD1">
        <w:rPr>
          <w:rFonts w:ascii="Times New Roman" w:hAnsi="Times New Roman"/>
          <w:sz w:val="28"/>
          <w:szCs w:val="28"/>
        </w:rPr>
        <w:t>Книги академических концертов и технических зачетов</w:t>
      </w:r>
      <w:r>
        <w:rPr>
          <w:rFonts w:ascii="Times New Roman" w:hAnsi="Times New Roman"/>
          <w:sz w:val="28"/>
          <w:szCs w:val="28"/>
        </w:rPr>
        <w:t>;</w:t>
      </w:r>
    </w:p>
    <w:p w:rsidR="008F27CF" w:rsidRPr="00A92FD1" w:rsidRDefault="008F27CF" w:rsidP="008F27CF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Дневники учащихся ДМШ.</w:t>
      </w:r>
    </w:p>
    <w:p w:rsidR="008F27CF" w:rsidRPr="00A50820" w:rsidRDefault="008F27CF" w:rsidP="008F27CF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50820">
        <w:rPr>
          <w:rFonts w:ascii="Times New Roman" w:hAnsi="Times New Roman"/>
          <w:sz w:val="28"/>
          <w:szCs w:val="28"/>
        </w:rPr>
        <w:t>Структура основных образовательных</w:t>
      </w:r>
      <w:r w:rsidRPr="008F4E70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области музыкального искусства</w:t>
      </w:r>
      <w:r w:rsidRPr="00A50820">
        <w:rPr>
          <w:rFonts w:ascii="Times New Roman" w:hAnsi="Times New Roman"/>
          <w:sz w:val="28"/>
          <w:szCs w:val="28"/>
        </w:rPr>
        <w:t xml:space="preserve"> Образовательной организации соответствует </w:t>
      </w:r>
      <w:r>
        <w:rPr>
          <w:rFonts w:ascii="Times New Roman" w:hAnsi="Times New Roman"/>
          <w:sz w:val="28"/>
          <w:szCs w:val="28"/>
        </w:rPr>
        <w:t xml:space="preserve">Федеральным государственным требованиям к дополнительным предпрофессиональным общеобразовательным программам в области музыкального искусства. </w:t>
      </w:r>
      <w:r w:rsidRPr="00A50820">
        <w:rPr>
          <w:rFonts w:ascii="Times New Roman" w:hAnsi="Times New Roman"/>
          <w:sz w:val="28"/>
          <w:szCs w:val="28"/>
        </w:rPr>
        <w:t>Рабочие учебные программы имеют унифицированную структуру и включают все необходимые разделы. В них своевременно вносятся коррективы, вызванные развитием образовательного процесса.</w:t>
      </w:r>
    </w:p>
    <w:p w:rsidR="008F27CF" w:rsidRPr="00A50820" w:rsidRDefault="008F27CF" w:rsidP="008F27CF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0820">
        <w:rPr>
          <w:rFonts w:ascii="Times New Roman" w:hAnsi="Times New Roman"/>
          <w:sz w:val="28"/>
          <w:szCs w:val="28"/>
        </w:rPr>
        <w:t xml:space="preserve">Рабочие учебные планы программ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 w:rsidRPr="00A50820">
        <w:rPr>
          <w:rFonts w:ascii="Times New Roman" w:hAnsi="Times New Roman"/>
          <w:sz w:val="28"/>
          <w:szCs w:val="28"/>
        </w:rPr>
        <w:t xml:space="preserve">соответствуют заявленным уровням подготовки. </w:t>
      </w:r>
      <w:proofErr w:type="gramStart"/>
      <w:r w:rsidRPr="00A50820">
        <w:rPr>
          <w:rFonts w:ascii="Times New Roman" w:hAnsi="Times New Roman"/>
          <w:sz w:val="28"/>
          <w:szCs w:val="28"/>
        </w:rPr>
        <w:t xml:space="preserve">Структура учебных планов, перечень, объем и последовательность изучения дисциплин, виды учебных </w:t>
      </w:r>
      <w:r w:rsidRPr="00A50820">
        <w:rPr>
          <w:rFonts w:ascii="Times New Roman" w:hAnsi="Times New Roman"/>
          <w:sz w:val="28"/>
          <w:szCs w:val="28"/>
        </w:rPr>
        <w:lastRenderedPageBreak/>
        <w:t xml:space="preserve">занятий, формы и количество </w:t>
      </w:r>
      <w:r>
        <w:rPr>
          <w:rFonts w:ascii="Times New Roman" w:hAnsi="Times New Roman"/>
          <w:sz w:val="28"/>
          <w:szCs w:val="28"/>
        </w:rPr>
        <w:t xml:space="preserve">промежуточных и итоговой </w:t>
      </w:r>
      <w:r w:rsidRPr="00A50820">
        <w:rPr>
          <w:rFonts w:ascii="Times New Roman" w:hAnsi="Times New Roman"/>
          <w:sz w:val="28"/>
          <w:szCs w:val="28"/>
        </w:rPr>
        <w:t>аттестаций соответствуют учебным планам.</w:t>
      </w:r>
      <w:proofErr w:type="gramEnd"/>
      <w:r w:rsidRPr="00A50820">
        <w:rPr>
          <w:rFonts w:ascii="Times New Roman" w:hAnsi="Times New Roman"/>
          <w:sz w:val="28"/>
          <w:szCs w:val="28"/>
        </w:rPr>
        <w:t xml:space="preserve"> В них в полном объеме отражены конкретные дисциплины</w:t>
      </w:r>
      <w:r>
        <w:rPr>
          <w:rFonts w:ascii="Times New Roman" w:hAnsi="Times New Roman"/>
          <w:sz w:val="28"/>
          <w:szCs w:val="28"/>
        </w:rPr>
        <w:t>, д</w:t>
      </w:r>
      <w:r w:rsidRPr="00A50820">
        <w:rPr>
          <w:rFonts w:ascii="Times New Roman" w:hAnsi="Times New Roman"/>
          <w:sz w:val="28"/>
          <w:szCs w:val="28"/>
        </w:rPr>
        <w:t>исциплины по выбору</w:t>
      </w:r>
      <w:r>
        <w:rPr>
          <w:rFonts w:ascii="Times New Roman" w:hAnsi="Times New Roman"/>
          <w:sz w:val="28"/>
          <w:szCs w:val="28"/>
        </w:rPr>
        <w:t>.</w:t>
      </w:r>
    </w:p>
    <w:p w:rsidR="008F27CF" w:rsidRPr="00A50820" w:rsidRDefault="008F27CF" w:rsidP="008F27CF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0820">
        <w:rPr>
          <w:rFonts w:ascii="Times New Roman" w:hAnsi="Times New Roman"/>
          <w:sz w:val="28"/>
          <w:szCs w:val="28"/>
        </w:rPr>
        <w:t xml:space="preserve">В соответствии с учебным планом определяются время и сроки, отводимые на теоретическое и практическое обучение, а также на промежуточный контроль и итоговую аттестацию. </w:t>
      </w:r>
    </w:p>
    <w:p w:rsidR="008F27CF" w:rsidRPr="00883385" w:rsidRDefault="008F27CF" w:rsidP="008F27CF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3385">
        <w:rPr>
          <w:rFonts w:ascii="Times New Roman" w:hAnsi="Times New Roman"/>
          <w:sz w:val="28"/>
          <w:szCs w:val="28"/>
        </w:rPr>
        <w:t xml:space="preserve">Прием на обучение по </w:t>
      </w:r>
      <w:r>
        <w:rPr>
          <w:rFonts w:ascii="Times New Roman" w:hAnsi="Times New Roman"/>
          <w:sz w:val="28"/>
          <w:szCs w:val="28"/>
        </w:rPr>
        <w:t xml:space="preserve">дополнительным предпрофессиональным общеобразовательным программам в области музыкального искусства </w:t>
      </w:r>
      <w:r w:rsidRPr="00883385">
        <w:rPr>
          <w:rFonts w:ascii="Times New Roman" w:hAnsi="Times New Roman"/>
          <w:sz w:val="28"/>
          <w:szCs w:val="28"/>
        </w:rPr>
        <w:t xml:space="preserve">детей по специальностям, реализуемым в ДМШ колледжа, осуществляется после прохождения </w:t>
      </w:r>
      <w:proofErr w:type="gramStart"/>
      <w:r w:rsidRPr="00883385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883385">
        <w:rPr>
          <w:rFonts w:ascii="Times New Roman" w:hAnsi="Times New Roman"/>
          <w:sz w:val="28"/>
          <w:szCs w:val="28"/>
        </w:rPr>
        <w:t xml:space="preserve"> подготовительного класса. При приеме учащихся в ДМШ проводятся вступительные экзамены творческой направленности.</w:t>
      </w:r>
    </w:p>
    <w:p w:rsidR="008F27CF" w:rsidRDefault="008F27CF" w:rsidP="008F27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вступительных </w:t>
      </w:r>
      <w:r w:rsidRPr="00883385">
        <w:rPr>
          <w:rFonts w:ascii="Times New Roman" w:hAnsi="Times New Roman"/>
          <w:sz w:val="28"/>
          <w:szCs w:val="28"/>
        </w:rPr>
        <w:t>испытаний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85">
        <w:rPr>
          <w:rFonts w:ascii="Times New Roman" w:hAnsi="Times New Roman"/>
          <w:sz w:val="28"/>
          <w:szCs w:val="28"/>
        </w:rPr>
        <w:t>творческой направленности включает задания, позволяющие определить уровень подготовленности учащегося в области исполнительства на инструменте и музыкально-теоретической области.</w:t>
      </w:r>
    </w:p>
    <w:p w:rsidR="008F27CF" w:rsidRDefault="008F27CF" w:rsidP="008F27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385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sz w:val="28"/>
          <w:szCs w:val="28"/>
        </w:rPr>
        <w:t>учащихся ДМШ</w:t>
      </w:r>
      <w:r w:rsidRPr="00883385">
        <w:rPr>
          <w:rFonts w:ascii="Times New Roman" w:hAnsi="Times New Roman"/>
          <w:sz w:val="28"/>
          <w:szCs w:val="28"/>
        </w:rPr>
        <w:t xml:space="preserve"> предусматривает учебные занятия (урок</w:t>
      </w:r>
      <w:r w:rsidRPr="00883385">
        <w:rPr>
          <w:rFonts w:ascii="Times New Roman" w:hAnsi="Times New Roman"/>
          <w:color w:val="000000"/>
          <w:sz w:val="28"/>
          <w:szCs w:val="28"/>
        </w:rPr>
        <w:t xml:space="preserve">, лекция, репетиция, </w:t>
      </w:r>
      <w:r w:rsidRPr="00883385">
        <w:rPr>
          <w:rFonts w:ascii="Times New Roman" w:hAnsi="Times New Roman"/>
          <w:spacing w:val="1"/>
          <w:sz w:val="28"/>
          <w:szCs w:val="28"/>
        </w:rPr>
        <w:t xml:space="preserve">контрольная работа), </w:t>
      </w:r>
      <w:r w:rsidRPr="00883385">
        <w:rPr>
          <w:rFonts w:ascii="Times New Roman" w:hAnsi="Times New Roman"/>
          <w:spacing w:val="4"/>
          <w:sz w:val="28"/>
          <w:szCs w:val="28"/>
        </w:rPr>
        <w:t>самостоятельную работу, технически</w:t>
      </w:r>
      <w:r>
        <w:rPr>
          <w:rFonts w:ascii="Times New Roman" w:hAnsi="Times New Roman"/>
          <w:spacing w:val="4"/>
          <w:sz w:val="28"/>
          <w:szCs w:val="28"/>
        </w:rPr>
        <w:t>е</w:t>
      </w:r>
      <w:r w:rsidRPr="00883385">
        <w:rPr>
          <w:rFonts w:ascii="Times New Roman" w:hAnsi="Times New Roman"/>
          <w:spacing w:val="4"/>
          <w:sz w:val="28"/>
          <w:szCs w:val="28"/>
        </w:rPr>
        <w:t xml:space="preserve"> и академические концерты</w:t>
      </w:r>
      <w:r w:rsidRPr="00883385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883385">
        <w:rPr>
          <w:rFonts w:ascii="Times New Roman" w:hAnsi="Times New Roman"/>
          <w:sz w:val="28"/>
          <w:szCs w:val="28"/>
          <w:lang w:eastAsia="ar-SA"/>
        </w:rPr>
        <w:t xml:space="preserve">Нагрузка </w:t>
      </w:r>
      <w:r>
        <w:rPr>
          <w:rFonts w:ascii="Times New Roman" w:hAnsi="Times New Roman"/>
          <w:sz w:val="28"/>
          <w:szCs w:val="28"/>
          <w:lang w:eastAsia="ar-SA"/>
        </w:rPr>
        <w:t>учащихся</w:t>
      </w:r>
      <w:r w:rsidRPr="00883385">
        <w:rPr>
          <w:rFonts w:ascii="Times New Roman" w:hAnsi="Times New Roman"/>
          <w:sz w:val="28"/>
          <w:szCs w:val="28"/>
          <w:lang w:eastAsia="ar-SA"/>
        </w:rPr>
        <w:t xml:space="preserve"> равномерно распределяется по неделям и составляет не более </w:t>
      </w:r>
      <w:r>
        <w:rPr>
          <w:rFonts w:ascii="Times New Roman" w:hAnsi="Times New Roman"/>
          <w:sz w:val="28"/>
          <w:szCs w:val="28"/>
          <w:lang w:eastAsia="ar-SA"/>
        </w:rPr>
        <w:t>9,5</w:t>
      </w:r>
      <w:r w:rsidRPr="00883385">
        <w:rPr>
          <w:rFonts w:ascii="Times New Roman" w:hAnsi="Times New Roman"/>
          <w:sz w:val="28"/>
          <w:szCs w:val="28"/>
          <w:lang w:eastAsia="ar-SA"/>
        </w:rPr>
        <w:t xml:space="preserve"> часов</w:t>
      </w:r>
      <w:r>
        <w:rPr>
          <w:rFonts w:ascii="Times New Roman" w:hAnsi="Times New Roman"/>
          <w:sz w:val="28"/>
          <w:szCs w:val="28"/>
          <w:lang w:eastAsia="ar-SA"/>
        </w:rPr>
        <w:t xml:space="preserve"> в неделю.</w:t>
      </w:r>
      <w:r w:rsidRPr="009A44EA">
        <w:rPr>
          <w:rFonts w:ascii="Times New Roman" w:hAnsi="Times New Roman"/>
          <w:sz w:val="28"/>
          <w:szCs w:val="28"/>
        </w:rPr>
        <w:t xml:space="preserve"> </w:t>
      </w:r>
      <w:r w:rsidRPr="00A50820">
        <w:rPr>
          <w:rFonts w:ascii="Times New Roman" w:hAnsi="Times New Roman"/>
          <w:sz w:val="28"/>
          <w:szCs w:val="28"/>
        </w:rPr>
        <w:t xml:space="preserve">Объём учебной нагрузки </w:t>
      </w:r>
      <w:r>
        <w:rPr>
          <w:rFonts w:ascii="Times New Roman" w:hAnsi="Times New Roman"/>
          <w:sz w:val="28"/>
          <w:szCs w:val="28"/>
        </w:rPr>
        <w:t>учащихся</w:t>
      </w:r>
      <w:r w:rsidRPr="00A50820">
        <w:rPr>
          <w:rFonts w:ascii="Times New Roman" w:hAnsi="Times New Roman"/>
          <w:sz w:val="28"/>
          <w:szCs w:val="28"/>
        </w:rPr>
        <w:t xml:space="preserve"> не превышает установленных нормативов</w:t>
      </w:r>
      <w:r>
        <w:rPr>
          <w:rFonts w:ascii="Times New Roman" w:hAnsi="Times New Roman"/>
          <w:sz w:val="28"/>
          <w:szCs w:val="28"/>
        </w:rPr>
        <w:t>.</w:t>
      </w:r>
    </w:p>
    <w:p w:rsidR="008F27CF" w:rsidRPr="00883385" w:rsidRDefault="008F27CF" w:rsidP="008F27C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8833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  <w:t>Для всех видов аудиторных занятий академический час устанавливается продолжительностью 45 минут.</w:t>
      </w:r>
    </w:p>
    <w:p w:rsidR="008F27CF" w:rsidRPr="00883385" w:rsidRDefault="008F27CF" w:rsidP="008F27C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8"/>
          <w:szCs w:val="28"/>
        </w:rPr>
      </w:pPr>
      <w:r w:rsidRPr="008833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ab/>
        <w:t xml:space="preserve">Формы занятий </w:t>
      </w:r>
      <w:r w:rsidRPr="00883385">
        <w:rPr>
          <w:rFonts w:ascii="Times New Roman" w:eastAsia="Times New Roman" w:hAnsi="Times New Roman"/>
          <w:spacing w:val="-1"/>
          <w:sz w:val="28"/>
          <w:szCs w:val="28"/>
        </w:rPr>
        <w:t>определены учебным планом и по ч</w:t>
      </w:r>
      <w:r w:rsidRPr="00883385">
        <w:rPr>
          <w:rFonts w:ascii="Times New Roman" w:eastAsia="Times New Roman" w:hAnsi="Times New Roman"/>
          <w:sz w:val="28"/>
          <w:szCs w:val="28"/>
        </w:rPr>
        <w:t xml:space="preserve">исленности учебной группы </w:t>
      </w:r>
      <w:r w:rsidRPr="00883385">
        <w:rPr>
          <w:rFonts w:ascii="Times New Roman" w:eastAsia="Times New Roman" w:hAnsi="Times New Roman"/>
          <w:spacing w:val="-1"/>
          <w:sz w:val="28"/>
          <w:szCs w:val="28"/>
        </w:rPr>
        <w:t xml:space="preserve">подразделяются </w:t>
      </w:r>
      <w:proofErr w:type="gramStart"/>
      <w:r w:rsidRPr="00883385">
        <w:rPr>
          <w:rFonts w:ascii="Times New Roman" w:eastAsia="Times New Roman" w:hAnsi="Times New Roman"/>
          <w:spacing w:val="-1"/>
          <w:sz w:val="28"/>
          <w:szCs w:val="28"/>
        </w:rPr>
        <w:t>на</w:t>
      </w:r>
      <w:proofErr w:type="gramEnd"/>
      <w:r w:rsidRPr="00883385">
        <w:rPr>
          <w:rFonts w:ascii="Times New Roman" w:eastAsia="Times New Roman" w:hAnsi="Times New Roman"/>
          <w:spacing w:val="-1"/>
          <w:sz w:val="28"/>
          <w:szCs w:val="28"/>
        </w:rPr>
        <w:t xml:space="preserve"> групповые, мелкогрупповые и индивидуальные. </w:t>
      </w:r>
      <w:r w:rsidRPr="00883385">
        <w:rPr>
          <w:rFonts w:ascii="Times New Roman" w:eastAsia="Times New Roman" w:hAnsi="Times New Roman"/>
          <w:sz w:val="28"/>
          <w:szCs w:val="28"/>
        </w:rPr>
        <w:t>При проведении занятий в виде лекций возможно объединение групп обучающихся.</w:t>
      </w:r>
    </w:p>
    <w:p w:rsidR="008F27CF" w:rsidRPr="00883385" w:rsidRDefault="008F27CF" w:rsidP="008F27CF">
      <w:pPr>
        <w:tabs>
          <w:tab w:val="left" w:pos="0"/>
          <w:tab w:val="left" w:pos="709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883385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Pr="00883385">
        <w:rPr>
          <w:rFonts w:ascii="Times New Roman" w:hAnsi="Times New Roman"/>
          <w:sz w:val="28"/>
          <w:szCs w:val="28"/>
        </w:rPr>
        <w:t xml:space="preserve">Расписание групповых занятий составляет </w:t>
      </w:r>
      <w:r>
        <w:rPr>
          <w:rFonts w:ascii="Times New Roman" w:hAnsi="Times New Roman"/>
          <w:sz w:val="28"/>
          <w:szCs w:val="28"/>
        </w:rPr>
        <w:t>Заведующая ДМШ.</w:t>
      </w:r>
      <w:r w:rsidRPr="00883385">
        <w:rPr>
          <w:rFonts w:ascii="Times New Roman" w:hAnsi="Times New Roman"/>
          <w:sz w:val="28"/>
          <w:szCs w:val="28"/>
        </w:rPr>
        <w:t xml:space="preserve"> Перерывы между занятиями 5 минут, после каждой пары занятий – 10 минут. </w:t>
      </w:r>
    </w:p>
    <w:p w:rsidR="008F27CF" w:rsidRPr="00B454F4" w:rsidRDefault="008F27CF" w:rsidP="008F27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454F4">
        <w:rPr>
          <w:rFonts w:ascii="Times New Roman" w:eastAsia="Times New Roman" w:hAnsi="Times New Roman"/>
          <w:sz w:val="28"/>
          <w:szCs w:val="28"/>
        </w:rPr>
        <w:t>Промежуточная аттестация</w:t>
      </w:r>
      <w:r w:rsidRPr="00B454F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454F4">
        <w:rPr>
          <w:rFonts w:ascii="Times New Roman" w:eastAsia="Times New Roman" w:hAnsi="Times New Roman"/>
          <w:sz w:val="28"/>
          <w:szCs w:val="28"/>
        </w:rPr>
        <w:t>является основной формой контроля успеваемости учащихся и определения полноты и прочности знаний. Промежуточная аттестация оценивает результаты учебной деятельности учащихся за учебные четверти и отражается в соответствующем разделе дневника учащегося, журнале преподавателя, сводной общешкольной ведомости.</w:t>
      </w:r>
      <w:r w:rsidRPr="00B454F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F27CF" w:rsidRPr="00B454F4" w:rsidRDefault="008F27CF" w:rsidP="008F27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454F4">
        <w:rPr>
          <w:rFonts w:ascii="Times New Roman" w:eastAsia="Times New Roman" w:hAnsi="Times New Roman"/>
          <w:sz w:val="28"/>
          <w:szCs w:val="28"/>
        </w:rPr>
        <w:t>Промежуточная аттестация</w:t>
      </w:r>
      <w:r w:rsidRPr="00B454F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454F4">
        <w:rPr>
          <w:rFonts w:ascii="Times New Roman" w:eastAsia="Times New Roman" w:hAnsi="Times New Roman"/>
          <w:sz w:val="28"/>
          <w:szCs w:val="28"/>
        </w:rPr>
        <w:t>проводится в сроки, установленные календарным графиком.</w:t>
      </w:r>
    </w:p>
    <w:p w:rsidR="008F27CF" w:rsidRPr="00827ED8" w:rsidRDefault="008F27CF" w:rsidP="008F27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7ED8">
        <w:rPr>
          <w:rFonts w:ascii="Times New Roman" w:eastAsia="Times New Roman" w:hAnsi="Times New Roman"/>
          <w:sz w:val="28"/>
          <w:szCs w:val="28"/>
        </w:rPr>
        <w:t>В течение учебного года по учебному плану проводятся: технический зачет, академические концерты, контрольные уроки</w:t>
      </w:r>
      <w:r w:rsidR="004349D7">
        <w:rPr>
          <w:rFonts w:ascii="Times New Roman" w:eastAsia="Times New Roman" w:hAnsi="Times New Roman"/>
          <w:sz w:val="28"/>
          <w:szCs w:val="28"/>
        </w:rPr>
        <w:t>, зачеты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827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экзамены</w:t>
      </w:r>
      <w:r w:rsidRPr="00827ED8">
        <w:rPr>
          <w:rFonts w:ascii="Times New Roman" w:eastAsia="Times New Roman" w:hAnsi="Times New Roman"/>
          <w:sz w:val="28"/>
          <w:szCs w:val="28"/>
        </w:rPr>
        <w:t>.</w:t>
      </w:r>
    </w:p>
    <w:p w:rsidR="008F27CF" w:rsidRPr="00827ED8" w:rsidRDefault="008F27CF" w:rsidP="008F27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7ED8">
        <w:rPr>
          <w:rFonts w:ascii="Times New Roman" w:eastAsia="Times New Roman" w:hAnsi="Times New Roman"/>
          <w:sz w:val="28"/>
          <w:szCs w:val="28"/>
        </w:rPr>
        <w:t>Выпускные</w:t>
      </w:r>
      <w:r w:rsidRPr="00B454F4">
        <w:rPr>
          <w:rFonts w:ascii="Times New Roman" w:eastAsia="Times New Roman" w:hAnsi="Times New Roman"/>
          <w:sz w:val="28"/>
          <w:szCs w:val="28"/>
        </w:rPr>
        <w:t xml:space="preserve"> экзамены</w:t>
      </w:r>
      <w:r w:rsidRPr="00827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дополнительным предпрофессиональным общеобразовательным программам в области музыкального искусства  проводятся в конце 8  и 9 классов</w:t>
      </w:r>
      <w:r w:rsidRPr="00827ED8">
        <w:rPr>
          <w:rFonts w:ascii="Times New Roman" w:eastAsia="Times New Roman" w:hAnsi="Times New Roman"/>
          <w:sz w:val="28"/>
          <w:szCs w:val="28"/>
        </w:rPr>
        <w:t>.</w:t>
      </w:r>
    </w:p>
    <w:p w:rsidR="008F27CF" w:rsidRPr="00B454F4" w:rsidRDefault="008F27CF" w:rsidP="008F27C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7ED8">
        <w:rPr>
          <w:rFonts w:ascii="Times New Roman" w:eastAsia="Times New Roman" w:hAnsi="Times New Roman"/>
          <w:sz w:val="28"/>
          <w:szCs w:val="28"/>
        </w:rPr>
        <w:t>Все виды и формы промежуточной и итоговой аттестации проводятся по утвержденным на методических комиссиях срокам.</w:t>
      </w:r>
      <w:r w:rsidRPr="008A0F5E">
        <w:rPr>
          <w:rFonts w:ascii="Times New Roman" w:eastAsia="Times New Roman" w:hAnsi="Times New Roman"/>
          <w:color w:val="632423"/>
          <w:sz w:val="28"/>
          <w:szCs w:val="28"/>
        </w:rPr>
        <w:t xml:space="preserve"> </w:t>
      </w:r>
      <w:r w:rsidRPr="00B454F4">
        <w:rPr>
          <w:rFonts w:ascii="Times New Roman" w:eastAsia="Times New Roman" w:hAnsi="Times New Roman"/>
          <w:sz w:val="28"/>
          <w:szCs w:val="28"/>
        </w:rPr>
        <w:t>Форма проведения экзамена</w:t>
      </w:r>
      <w:r w:rsidRPr="00827ED8">
        <w:rPr>
          <w:rFonts w:ascii="Times New Roman" w:eastAsia="Times New Roman" w:hAnsi="Times New Roman"/>
          <w:sz w:val="28"/>
          <w:szCs w:val="28"/>
        </w:rPr>
        <w:t xml:space="preserve">: </w:t>
      </w:r>
      <w:r w:rsidRPr="00B454F4">
        <w:rPr>
          <w:rFonts w:ascii="Times New Roman" w:eastAsia="Times New Roman" w:hAnsi="Times New Roman"/>
          <w:sz w:val="28"/>
          <w:szCs w:val="28"/>
        </w:rPr>
        <w:t>прослушивание - исполнение программы, устный экзамен по билетам, письменный экзамен</w:t>
      </w:r>
      <w:r w:rsidRPr="00827ED8">
        <w:rPr>
          <w:rFonts w:ascii="Times New Roman" w:eastAsia="Times New Roman" w:hAnsi="Times New Roman"/>
          <w:sz w:val="28"/>
          <w:szCs w:val="28"/>
        </w:rPr>
        <w:t>.</w:t>
      </w:r>
    </w:p>
    <w:p w:rsidR="008F27CF" w:rsidRPr="00B454F4" w:rsidRDefault="008F27CF" w:rsidP="008F27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0F5E">
        <w:rPr>
          <w:rFonts w:ascii="Times New Roman" w:hAnsi="Times New Roman"/>
          <w:color w:val="632423"/>
          <w:sz w:val="28"/>
          <w:szCs w:val="28"/>
          <w:lang w:eastAsia="ar-SA"/>
        </w:rPr>
        <w:lastRenderedPageBreak/>
        <w:tab/>
      </w:r>
      <w:r w:rsidRPr="00827ED8">
        <w:rPr>
          <w:rFonts w:ascii="Times New Roman" w:hAnsi="Times New Roman"/>
          <w:sz w:val="28"/>
          <w:szCs w:val="28"/>
          <w:lang w:eastAsia="ar-SA"/>
        </w:rPr>
        <w:t>В</w:t>
      </w:r>
      <w:r w:rsidRPr="00B454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27ED8">
        <w:rPr>
          <w:rFonts w:ascii="Times New Roman" w:hAnsi="Times New Roman"/>
          <w:sz w:val="28"/>
          <w:szCs w:val="28"/>
          <w:lang w:eastAsia="ar-SA"/>
        </w:rPr>
        <w:t>ДМШ</w:t>
      </w:r>
      <w:r w:rsidRPr="00B454F4">
        <w:rPr>
          <w:rFonts w:ascii="Times New Roman" w:hAnsi="Times New Roman"/>
          <w:sz w:val="28"/>
          <w:szCs w:val="28"/>
          <w:lang w:eastAsia="ar-SA"/>
        </w:rPr>
        <w:t xml:space="preserve"> созданы условия для самостоятельной внеаудиторной работы </w:t>
      </w:r>
      <w:r w:rsidRPr="00827ED8">
        <w:rPr>
          <w:rFonts w:ascii="Times New Roman" w:eastAsia="Times New Roman" w:hAnsi="Times New Roman"/>
          <w:sz w:val="28"/>
          <w:szCs w:val="28"/>
        </w:rPr>
        <w:t>учащихся</w:t>
      </w:r>
      <w:r w:rsidRPr="00827E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454F4">
        <w:rPr>
          <w:rFonts w:ascii="Times New Roman" w:hAnsi="Times New Roman"/>
          <w:sz w:val="28"/>
          <w:szCs w:val="28"/>
          <w:lang w:eastAsia="ar-SA"/>
        </w:rPr>
        <w:t>в учебных кабинетах, библиотеке, фонотеке, читальном зале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A44E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454F4">
        <w:rPr>
          <w:rFonts w:ascii="Times New Roman" w:hAnsi="Times New Roman"/>
          <w:sz w:val="28"/>
          <w:szCs w:val="28"/>
          <w:lang w:eastAsia="ar-SA"/>
        </w:rPr>
        <w:t>колледж</w:t>
      </w:r>
      <w:r w:rsidRPr="00827ED8">
        <w:rPr>
          <w:rFonts w:ascii="Times New Roman" w:hAnsi="Times New Roman"/>
          <w:sz w:val="28"/>
          <w:szCs w:val="28"/>
          <w:lang w:eastAsia="ar-SA"/>
        </w:rPr>
        <w:t>а</w:t>
      </w:r>
      <w:r w:rsidRPr="00B454F4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8F27CF" w:rsidRPr="00B454F4" w:rsidRDefault="008F27CF" w:rsidP="008F2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4F4">
        <w:rPr>
          <w:rFonts w:ascii="Times New Roman" w:hAnsi="Times New Roman"/>
          <w:sz w:val="28"/>
          <w:szCs w:val="28"/>
          <w:lang w:eastAsia="ar-SA"/>
        </w:rPr>
        <w:t xml:space="preserve">Для самоподготовки можно получить доступ к свободным аудиториям, методическим и аудио-видео материалам. </w:t>
      </w:r>
    </w:p>
    <w:p w:rsidR="008F27CF" w:rsidRPr="00B454F4" w:rsidRDefault="008F27CF" w:rsidP="008F27C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54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454F4">
        <w:rPr>
          <w:rFonts w:ascii="Times New Roman" w:hAnsi="Times New Roman"/>
          <w:sz w:val="28"/>
          <w:szCs w:val="28"/>
          <w:lang w:eastAsia="ar-SA"/>
        </w:rPr>
        <w:tab/>
      </w:r>
      <w:r w:rsidRPr="00B454F4">
        <w:rPr>
          <w:rFonts w:ascii="Times New Roman" w:hAnsi="Times New Roman"/>
          <w:sz w:val="28"/>
          <w:szCs w:val="28"/>
        </w:rPr>
        <w:t xml:space="preserve">Оценка качества освоения основных образовательных </w:t>
      </w:r>
      <w:r w:rsidRPr="00827ED8">
        <w:rPr>
          <w:rFonts w:ascii="Times New Roman" w:hAnsi="Times New Roman"/>
          <w:sz w:val="28"/>
          <w:szCs w:val="28"/>
        </w:rPr>
        <w:t xml:space="preserve">программ </w:t>
      </w:r>
      <w:r w:rsidRPr="00B454F4">
        <w:rPr>
          <w:rFonts w:ascii="Times New Roman" w:hAnsi="Times New Roman"/>
          <w:sz w:val="28"/>
          <w:szCs w:val="28"/>
        </w:rPr>
        <w:t xml:space="preserve">включает: </w:t>
      </w:r>
    </w:p>
    <w:p w:rsidR="008F27CF" w:rsidRPr="00B454F4" w:rsidRDefault="008F27CF" w:rsidP="008F27C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57" w:hanging="283"/>
        <w:jc w:val="both"/>
        <w:rPr>
          <w:rFonts w:ascii="Times New Roman" w:hAnsi="Times New Roman"/>
          <w:sz w:val="28"/>
          <w:szCs w:val="28"/>
        </w:rPr>
      </w:pPr>
      <w:r w:rsidRPr="00B454F4">
        <w:rPr>
          <w:rFonts w:ascii="Times New Roman" w:hAnsi="Times New Roman"/>
          <w:sz w:val="28"/>
          <w:szCs w:val="28"/>
        </w:rPr>
        <w:t xml:space="preserve">Текущий контроль, осуществляемый преподавателем в ходе изучения </w:t>
      </w:r>
      <w:r w:rsidRPr="00827ED8">
        <w:rPr>
          <w:rFonts w:ascii="Times New Roman" w:hAnsi="Times New Roman"/>
          <w:sz w:val="28"/>
          <w:szCs w:val="28"/>
        </w:rPr>
        <w:t>учащимся</w:t>
      </w:r>
      <w:r w:rsidRPr="00B454F4">
        <w:rPr>
          <w:rFonts w:ascii="Times New Roman" w:hAnsi="Times New Roman"/>
          <w:sz w:val="28"/>
          <w:szCs w:val="28"/>
        </w:rPr>
        <w:t xml:space="preserve"> учебного материала;</w:t>
      </w:r>
    </w:p>
    <w:p w:rsidR="008F27CF" w:rsidRPr="00B454F4" w:rsidRDefault="008F27CF" w:rsidP="008F27C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851" w:right="57" w:hanging="425"/>
        <w:jc w:val="both"/>
        <w:rPr>
          <w:rFonts w:ascii="Times New Roman" w:hAnsi="Times New Roman"/>
          <w:sz w:val="28"/>
          <w:szCs w:val="28"/>
        </w:rPr>
      </w:pPr>
      <w:r w:rsidRPr="00B454F4">
        <w:rPr>
          <w:rFonts w:ascii="Times New Roman" w:hAnsi="Times New Roman"/>
          <w:sz w:val="28"/>
          <w:szCs w:val="28"/>
        </w:rPr>
        <w:t xml:space="preserve">Промежуточный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B454F4">
        <w:rPr>
          <w:rFonts w:ascii="Times New Roman" w:hAnsi="Times New Roman"/>
          <w:sz w:val="28"/>
          <w:szCs w:val="28"/>
        </w:rPr>
        <w:t>(промежуточная аттестация);</w:t>
      </w:r>
    </w:p>
    <w:p w:rsidR="008F27CF" w:rsidRPr="00B454F4" w:rsidRDefault="008F27CF" w:rsidP="008F27C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851" w:right="57" w:hanging="425"/>
        <w:jc w:val="both"/>
        <w:rPr>
          <w:rFonts w:ascii="Times New Roman" w:hAnsi="Times New Roman"/>
          <w:sz w:val="28"/>
          <w:szCs w:val="28"/>
        </w:rPr>
      </w:pPr>
      <w:r w:rsidRPr="00827ED8">
        <w:rPr>
          <w:rFonts w:ascii="Times New Roman" w:hAnsi="Times New Roman"/>
          <w:sz w:val="28"/>
          <w:szCs w:val="28"/>
        </w:rPr>
        <w:t>И</w:t>
      </w:r>
      <w:r w:rsidRPr="00B454F4">
        <w:rPr>
          <w:rFonts w:ascii="Times New Roman" w:hAnsi="Times New Roman"/>
          <w:sz w:val="28"/>
          <w:szCs w:val="28"/>
        </w:rPr>
        <w:t>тоговая аттестация.</w:t>
      </w:r>
    </w:p>
    <w:p w:rsidR="008F27CF" w:rsidRPr="00B454F4" w:rsidRDefault="008F27CF" w:rsidP="008F27CF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B454F4">
        <w:rPr>
          <w:rFonts w:ascii="Times New Roman" w:hAnsi="Times New Roman"/>
          <w:sz w:val="28"/>
          <w:szCs w:val="28"/>
        </w:rPr>
        <w:t xml:space="preserve">Текущий контроль осуществляется в форме различных видов опросов, контрольных работ, тестирования, практических и творческих заданий, прослушиваний концертной программы и др. </w:t>
      </w:r>
      <w:r w:rsidRPr="00175127">
        <w:rPr>
          <w:rFonts w:ascii="Times New Roman" w:hAnsi="Times New Roman"/>
          <w:sz w:val="28"/>
          <w:szCs w:val="28"/>
        </w:rPr>
        <w:t>Текущий контроль знаний</w:t>
      </w:r>
      <w:r w:rsidRPr="00B454F4">
        <w:rPr>
          <w:rFonts w:ascii="Times New Roman" w:hAnsi="Times New Roman"/>
          <w:sz w:val="28"/>
          <w:szCs w:val="28"/>
        </w:rPr>
        <w:t xml:space="preserve"> предусматривает систематическую проверку качества получаемых </w:t>
      </w:r>
      <w:r w:rsidRPr="00175127">
        <w:rPr>
          <w:rFonts w:ascii="Times New Roman" w:hAnsi="Times New Roman"/>
          <w:sz w:val="28"/>
          <w:szCs w:val="28"/>
        </w:rPr>
        <w:t>учащимися</w:t>
      </w:r>
      <w:r w:rsidRPr="00B454F4">
        <w:rPr>
          <w:rFonts w:ascii="Times New Roman" w:hAnsi="Times New Roman"/>
          <w:sz w:val="28"/>
          <w:szCs w:val="28"/>
        </w:rPr>
        <w:t xml:space="preserve"> знаний и практических навыков. </w:t>
      </w:r>
    </w:p>
    <w:p w:rsidR="008F27CF" w:rsidRPr="00B454F4" w:rsidRDefault="008F27CF" w:rsidP="008F27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54F4">
        <w:rPr>
          <w:rFonts w:ascii="Times New Roman" w:eastAsia="Times New Roman" w:hAnsi="Times New Roman"/>
          <w:sz w:val="28"/>
          <w:szCs w:val="28"/>
        </w:rPr>
        <w:t xml:space="preserve">Промежуточная аттестация оценивает результаты учебной деятельности </w:t>
      </w:r>
      <w:r w:rsidRPr="00175127">
        <w:rPr>
          <w:rFonts w:ascii="Times New Roman" w:eastAsia="Times New Roman" w:hAnsi="Times New Roman"/>
          <w:sz w:val="28"/>
          <w:szCs w:val="28"/>
        </w:rPr>
        <w:t>учащегося за учебные четверти</w:t>
      </w:r>
      <w:r w:rsidRPr="00B454F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F27CF" w:rsidRPr="00175127" w:rsidRDefault="008F27CF" w:rsidP="008F27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54F4">
        <w:rPr>
          <w:rFonts w:ascii="Times New Roman" w:eastAsia="Times New Roman" w:hAnsi="Times New Roman"/>
          <w:sz w:val="28"/>
          <w:szCs w:val="28"/>
        </w:rPr>
        <w:tab/>
      </w:r>
    </w:p>
    <w:p w:rsidR="008F27CF" w:rsidRPr="00AB074B" w:rsidRDefault="008F27CF" w:rsidP="008F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74B">
        <w:rPr>
          <w:rFonts w:ascii="Times New Roman" w:eastAsia="Times New Roman" w:hAnsi="Times New Roman"/>
          <w:b/>
          <w:sz w:val="28"/>
          <w:szCs w:val="28"/>
          <w:lang w:eastAsia="ru-RU"/>
        </w:rPr>
        <w:t>Укомплектованность учреждения специалистами и 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074B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квалификация.</w:t>
      </w:r>
    </w:p>
    <w:p w:rsidR="008F27CF" w:rsidRPr="002571C8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71C8">
        <w:rPr>
          <w:rFonts w:ascii="Times New Roman" w:hAnsi="Times New Roman"/>
          <w:sz w:val="28"/>
          <w:szCs w:val="28"/>
        </w:rPr>
        <w:t xml:space="preserve">В ДМШ колледжа сложился стабильный педагогический коллектив, в составе которого </w:t>
      </w:r>
      <w:r>
        <w:rPr>
          <w:rFonts w:ascii="Times New Roman" w:hAnsi="Times New Roman"/>
          <w:sz w:val="28"/>
          <w:szCs w:val="28"/>
        </w:rPr>
        <w:t>100%</w:t>
      </w:r>
      <w:r w:rsidRPr="002571C8">
        <w:rPr>
          <w:rFonts w:ascii="Times New Roman" w:hAnsi="Times New Roman"/>
          <w:sz w:val="28"/>
          <w:szCs w:val="28"/>
        </w:rPr>
        <w:t xml:space="preserve"> преподавателей, окончивших музыкальные ВУЗы страны. Профиль базового образования преподавателей соответствует преподаваемым дисциплинам. </w:t>
      </w:r>
    </w:p>
    <w:p w:rsidR="008F27CF" w:rsidRPr="002571C8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71C8">
        <w:rPr>
          <w:rFonts w:ascii="Times New Roman" w:hAnsi="Times New Roman"/>
          <w:sz w:val="28"/>
          <w:szCs w:val="28"/>
        </w:rPr>
        <w:t>В ДМШ в настоящее время в педагогическом составе работают:</w:t>
      </w:r>
    </w:p>
    <w:p w:rsidR="008F27CF" w:rsidRPr="002571C8" w:rsidRDefault="004A53F1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8F27CF" w:rsidRPr="002571C8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ей</w:t>
      </w:r>
      <w:r w:rsidR="008F27CF" w:rsidRPr="002571C8">
        <w:rPr>
          <w:rFonts w:ascii="Times New Roman" w:hAnsi="Times New Roman"/>
          <w:sz w:val="28"/>
          <w:szCs w:val="28"/>
        </w:rPr>
        <w:t>:</w:t>
      </w:r>
    </w:p>
    <w:p w:rsidR="008F27CF" w:rsidRPr="002571C8" w:rsidRDefault="008F27CF" w:rsidP="008F2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1C8">
        <w:rPr>
          <w:rFonts w:ascii="Times New Roman" w:hAnsi="Times New Roman"/>
          <w:sz w:val="28"/>
          <w:szCs w:val="28"/>
        </w:rPr>
        <w:t xml:space="preserve">- основных работников – </w:t>
      </w:r>
      <w:r>
        <w:rPr>
          <w:rFonts w:ascii="Times New Roman" w:hAnsi="Times New Roman"/>
          <w:sz w:val="28"/>
          <w:szCs w:val="28"/>
        </w:rPr>
        <w:t>4</w:t>
      </w:r>
      <w:r w:rsidRPr="002571C8">
        <w:rPr>
          <w:rFonts w:ascii="Times New Roman" w:hAnsi="Times New Roman"/>
          <w:sz w:val="28"/>
          <w:szCs w:val="28"/>
        </w:rPr>
        <w:t xml:space="preserve">;                                                              </w:t>
      </w:r>
    </w:p>
    <w:p w:rsidR="008F27CF" w:rsidRPr="002571C8" w:rsidRDefault="008F27CF" w:rsidP="008F2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1C8">
        <w:rPr>
          <w:rFonts w:ascii="Times New Roman" w:hAnsi="Times New Roman"/>
          <w:sz w:val="28"/>
          <w:szCs w:val="28"/>
        </w:rPr>
        <w:t xml:space="preserve">- внутренних совместителей – </w:t>
      </w:r>
      <w:r>
        <w:rPr>
          <w:rFonts w:ascii="Times New Roman" w:hAnsi="Times New Roman"/>
          <w:sz w:val="28"/>
          <w:szCs w:val="28"/>
        </w:rPr>
        <w:t>2</w:t>
      </w:r>
      <w:r w:rsidR="004A53F1">
        <w:rPr>
          <w:rFonts w:ascii="Times New Roman" w:hAnsi="Times New Roman"/>
          <w:sz w:val="28"/>
          <w:szCs w:val="28"/>
        </w:rPr>
        <w:t>4</w:t>
      </w:r>
      <w:r w:rsidRPr="002571C8">
        <w:rPr>
          <w:rFonts w:ascii="Times New Roman" w:hAnsi="Times New Roman"/>
          <w:sz w:val="28"/>
          <w:szCs w:val="28"/>
        </w:rPr>
        <w:t xml:space="preserve">;                       </w:t>
      </w:r>
    </w:p>
    <w:p w:rsidR="008F27CF" w:rsidRPr="002571C8" w:rsidRDefault="008F27CF" w:rsidP="008F2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внешних совместителей</w:t>
      </w:r>
      <w:r w:rsidR="0025079B">
        <w:rPr>
          <w:rFonts w:ascii="Times New Roman" w:hAnsi="Times New Roman"/>
          <w:sz w:val="28"/>
          <w:szCs w:val="28"/>
        </w:rPr>
        <w:t xml:space="preserve"> – 10</w:t>
      </w:r>
      <w:r w:rsidRPr="002571C8">
        <w:rPr>
          <w:rFonts w:ascii="Times New Roman" w:hAnsi="Times New Roman"/>
          <w:sz w:val="28"/>
          <w:szCs w:val="28"/>
        </w:rPr>
        <w:t>.</w:t>
      </w:r>
    </w:p>
    <w:p w:rsidR="008F27CF" w:rsidRDefault="008F27CF" w:rsidP="008F27C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27CF" w:rsidRDefault="008F27CF" w:rsidP="008F27C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27CF" w:rsidRPr="0040542F" w:rsidRDefault="008F27CF" w:rsidP="008F27C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0542F">
        <w:rPr>
          <w:rFonts w:ascii="Times New Roman" w:hAnsi="Times New Roman"/>
          <w:b/>
          <w:sz w:val="28"/>
          <w:szCs w:val="28"/>
        </w:rPr>
        <w:lastRenderedPageBreak/>
        <w:t>Сведения о педагогическом составе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709"/>
        <w:gridCol w:w="708"/>
        <w:gridCol w:w="709"/>
        <w:gridCol w:w="851"/>
      </w:tblGrid>
      <w:tr w:rsidR="008F27CF" w:rsidRPr="00175127" w:rsidTr="002546D8">
        <w:tc>
          <w:tcPr>
            <w:tcW w:w="4503" w:type="dxa"/>
            <w:vMerge w:val="restart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Педагогический состав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По возрастным группам</w:t>
            </w:r>
          </w:p>
        </w:tc>
      </w:tr>
      <w:tr w:rsidR="008F27CF" w:rsidRPr="00175127" w:rsidTr="002546D8">
        <w:tc>
          <w:tcPr>
            <w:tcW w:w="4503" w:type="dxa"/>
            <w:vMerge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75127">
              <w:rPr>
                <w:rFonts w:ascii="Times New Roman" w:hAnsi="Times New Roman"/>
                <w:sz w:val="28"/>
                <w:szCs w:val="28"/>
              </w:rPr>
              <w:t>0 лет</w:t>
            </w:r>
          </w:p>
        </w:tc>
        <w:tc>
          <w:tcPr>
            <w:tcW w:w="708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175127">
              <w:rPr>
                <w:rFonts w:ascii="Times New Roman" w:hAnsi="Times New Roman"/>
                <w:sz w:val="28"/>
                <w:szCs w:val="28"/>
              </w:rPr>
              <w:t>-50 лет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51-65 лет</w:t>
            </w:r>
          </w:p>
        </w:tc>
        <w:tc>
          <w:tcPr>
            <w:tcW w:w="851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свыше 65 лет</w:t>
            </w:r>
          </w:p>
        </w:tc>
      </w:tr>
      <w:tr w:rsidR="008F27CF" w:rsidRPr="00175127" w:rsidTr="002546D8">
        <w:tc>
          <w:tcPr>
            <w:tcW w:w="4503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Преподаватели:</w:t>
            </w:r>
          </w:p>
        </w:tc>
        <w:tc>
          <w:tcPr>
            <w:tcW w:w="992" w:type="dxa"/>
            <w:shd w:val="clear" w:color="auto" w:fill="auto"/>
          </w:tcPr>
          <w:p w:rsidR="008F27CF" w:rsidRPr="00175127" w:rsidRDefault="007F2752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2546D8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F27CF" w:rsidRPr="00175127" w:rsidRDefault="00721F0D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721F0D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27CF" w:rsidRPr="00175127" w:rsidTr="002546D8">
        <w:tc>
          <w:tcPr>
            <w:tcW w:w="4503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Преподаватели – основные работники</w:t>
            </w:r>
          </w:p>
        </w:tc>
        <w:tc>
          <w:tcPr>
            <w:tcW w:w="992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27CF" w:rsidRPr="00175127" w:rsidTr="002546D8">
        <w:tc>
          <w:tcPr>
            <w:tcW w:w="4503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Преподаватели – внутренние совместители</w:t>
            </w:r>
          </w:p>
        </w:tc>
        <w:tc>
          <w:tcPr>
            <w:tcW w:w="992" w:type="dxa"/>
            <w:shd w:val="clear" w:color="auto" w:fill="auto"/>
          </w:tcPr>
          <w:p w:rsidR="008F27CF" w:rsidRPr="00175127" w:rsidRDefault="007F2752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F27CF" w:rsidRPr="00175127" w:rsidRDefault="007F2752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27CF" w:rsidRPr="00175127" w:rsidTr="002546D8">
        <w:tc>
          <w:tcPr>
            <w:tcW w:w="4503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Преподаватели - внешние совместители</w:t>
            </w:r>
          </w:p>
        </w:tc>
        <w:tc>
          <w:tcPr>
            <w:tcW w:w="992" w:type="dxa"/>
            <w:shd w:val="clear" w:color="auto" w:fill="auto"/>
          </w:tcPr>
          <w:p w:rsidR="008F27CF" w:rsidRPr="00175127" w:rsidRDefault="008F27CF" w:rsidP="000B1E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1E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27CF" w:rsidRPr="00175127" w:rsidTr="002546D8">
        <w:tc>
          <w:tcPr>
            <w:tcW w:w="4503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8F27CF" w:rsidRPr="00175127" w:rsidRDefault="007F2752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F27CF" w:rsidRPr="00175127" w:rsidRDefault="004B5E50" w:rsidP="007F27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7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F27CF" w:rsidRPr="00175127" w:rsidRDefault="004B5E50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F27CF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7CF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7CF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7CF" w:rsidRPr="001C3414" w:rsidRDefault="008F27CF" w:rsidP="008F27C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3414">
        <w:rPr>
          <w:rFonts w:ascii="Times New Roman" w:hAnsi="Times New Roman"/>
          <w:b/>
          <w:sz w:val="28"/>
          <w:szCs w:val="28"/>
        </w:rPr>
        <w:t>Сведения о квалификационных категориях</w:t>
      </w: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850"/>
        <w:gridCol w:w="709"/>
        <w:gridCol w:w="709"/>
        <w:gridCol w:w="708"/>
        <w:gridCol w:w="567"/>
        <w:gridCol w:w="851"/>
        <w:gridCol w:w="567"/>
        <w:gridCol w:w="1667"/>
        <w:gridCol w:w="850"/>
      </w:tblGrid>
      <w:tr w:rsidR="008F27CF" w:rsidRPr="00175127" w:rsidTr="002546D8">
        <w:trPr>
          <w:trHeight w:val="880"/>
        </w:trPr>
        <w:tc>
          <w:tcPr>
            <w:tcW w:w="226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>Пер</w:t>
            </w:r>
          </w:p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F64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F64">
              <w:rPr>
                <w:rFonts w:ascii="Times New Roman" w:hAnsi="Times New Roman"/>
                <w:sz w:val="24"/>
                <w:szCs w:val="24"/>
              </w:rPr>
              <w:t>Вто</w:t>
            </w:r>
            <w:proofErr w:type="spellEnd"/>
          </w:p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>рая</w:t>
            </w:r>
          </w:p>
        </w:tc>
        <w:tc>
          <w:tcPr>
            <w:tcW w:w="567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F64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3C2F64">
              <w:rPr>
                <w:rFonts w:ascii="Times New Roman" w:hAnsi="Times New Roman"/>
                <w:sz w:val="24"/>
                <w:szCs w:val="24"/>
              </w:rPr>
              <w:t xml:space="preserve"> кате</w:t>
            </w:r>
          </w:p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F64">
              <w:rPr>
                <w:rFonts w:ascii="Times New Roman" w:hAnsi="Times New Roman"/>
                <w:sz w:val="24"/>
                <w:szCs w:val="24"/>
              </w:rPr>
              <w:t>гории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  <w:tc>
          <w:tcPr>
            <w:tcW w:w="1667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>соответствует должности</w:t>
            </w:r>
          </w:p>
        </w:tc>
        <w:tc>
          <w:tcPr>
            <w:tcW w:w="850" w:type="dxa"/>
            <w:shd w:val="clear" w:color="auto" w:fill="auto"/>
          </w:tcPr>
          <w:p w:rsidR="008F27CF" w:rsidRPr="003C2F64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F64">
              <w:rPr>
                <w:rFonts w:ascii="Times New Roman" w:hAnsi="Times New Roman"/>
                <w:sz w:val="24"/>
                <w:szCs w:val="24"/>
              </w:rPr>
              <w:t xml:space="preserve">   %</w:t>
            </w:r>
          </w:p>
        </w:tc>
      </w:tr>
      <w:tr w:rsidR="008F27CF" w:rsidRPr="00175127" w:rsidTr="002546D8">
        <w:tc>
          <w:tcPr>
            <w:tcW w:w="226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Преподаватели: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7F2752" w:rsidP="00186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186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27CF" w:rsidRPr="00175127" w:rsidRDefault="004170F4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81,6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4A53F1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709" w:type="dxa"/>
            <w:shd w:val="clear" w:color="auto" w:fill="auto"/>
          </w:tcPr>
          <w:p w:rsidR="008F27CF" w:rsidRPr="00175127" w:rsidRDefault="00BE3838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7,9</w:t>
            </w:r>
          </w:p>
        </w:tc>
        <w:tc>
          <w:tcPr>
            <w:tcW w:w="708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567" w:type="dxa"/>
            <w:shd w:val="clear" w:color="auto" w:fill="auto"/>
          </w:tcPr>
          <w:p w:rsidR="008F27CF" w:rsidRPr="00175127" w:rsidRDefault="00E84DA2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27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27CF" w:rsidRPr="00175127" w:rsidRDefault="001863E5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567" w:type="dxa"/>
            <w:shd w:val="clear" w:color="auto" w:fill="auto"/>
          </w:tcPr>
          <w:p w:rsidR="008F27CF" w:rsidRPr="00175127" w:rsidRDefault="00BE3838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67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27CF" w:rsidRPr="00175127" w:rsidRDefault="00DD137F" w:rsidP="00DD13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5,3</w:t>
            </w:r>
          </w:p>
        </w:tc>
      </w:tr>
      <w:tr w:rsidR="008F27CF" w:rsidRPr="00175127" w:rsidTr="002546D8">
        <w:tc>
          <w:tcPr>
            <w:tcW w:w="226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Преподаватели – основные работники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7F2752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27CF" w:rsidRPr="00DC7096" w:rsidRDefault="004170F4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B061DC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708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27CF" w:rsidRPr="00175127" w:rsidTr="002546D8">
        <w:tc>
          <w:tcPr>
            <w:tcW w:w="226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Преподаватели – внутренние совместители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1863E5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F27CF" w:rsidRPr="00DC7096" w:rsidRDefault="004170F4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4A53F1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B061DC" w:rsidP="00B061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1667" w:type="dxa"/>
            <w:shd w:val="clear" w:color="auto" w:fill="auto"/>
          </w:tcPr>
          <w:p w:rsidR="008F27CF" w:rsidRPr="00DC7096" w:rsidRDefault="001863E5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27CF" w:rsidRPr="00175127" w:rsidTr="002546D8">
        <w:tc>
          <w:tcPr>
            <w:tcW w:w="226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Преподаватели - внешние совместители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4A53F1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F27CF" w:rsidRPr="00DC7096" w:rsidRDefault="004170F4" w:rsidP="004170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4A53F1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B061DC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27CF" w:rsidRPr="00DC7096" w:rsidRDefault="004A53F1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27CF" w:rsidRPr="00DC7096" w:rsidRDefault="00BE3838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27CF" w:rsidRPr="00DC7096" w:rsidRDefault="00DD137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8F27CF" w:rsidRPr="00175127" w:rsidTr="002546D8">
        <w:tc>
          <w:tcPr>
            <w:tcW w:w="2269" w:type="dxa"/>
            <w:shd w:val="clear" w:color="auto" w:fill="auto"/>
          </w:tcPr>
          <w:p w:rsidR="008F27CF" w:rsidRPr="00175127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12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4A53F1" w:rsidP="00186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186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27CF" w:rsidRPr="00DC7096" w:rsidRDefault="00DD137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4A53F1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F27CF" w:rsidRPr="00DC7096" w:rsidRDefault="00B061DC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27CF" w:rsidRPr="00DC7096" w:rsidRDefault="001863E5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27CF" w:rsidRPr="00DC7096" w:rsidRDefault="00BE3838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667" w:type="dxa"/>
            <w:shd w:val="clear" w:color="auto" w:fill="auto"/>
          </w:tcPr>
          <w:p w:rsidR="008F27CF" w:rsidRPr="00DC7096" w:rsidRDefault="008F27C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F27CF" w:rsidRPr="00DC7096" w:rsidRDefault="00DD137F" w:rsidP="00254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</w:tbl>
    <w:p w:rsidR="008F27CF" w:rsidRPr="00175127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7CF" w:rsidRPr="0040542F" w:rsidRDefault="008F27CF" w:rsidP="008F27C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42F">
        <w:rPr>
          <w:rFonts w:ascii="Times New Roman" w:hAnsi="Times New Roman"/>
          <w:b/>
          <w:sz w:val="28"/>
          <w:szCs w:val="28"/>
        </w:rPr>
        <w:t>Сведения о составе администрации ДМШ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851"/>
        <w:gridCol w:w="850"/>
        <w:gridCol w:w="1134"/>
      </w:tblGrid>
      <w:tr w:rsidR="008F27CF" w:rsidRPr="00AB074B" w:rsidTr="002546D8">
        <w:tc>
          <w:tcPr>
            <w:tcW w:w="4644" w:type="dxa"/>
            <w:vMerge w:val="restart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74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ДМШ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74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74B">
              <w:rPr>
                <w:rFonts w:ascii="Times New Roman" w:hAnsi="Times New Roman"/>
                <w:sz w:val="28"/>
                <w:szCs w:val="28"/>
              </w:rPr>
              <w:t>По возрастным группам</w:t>
            </w:r>
          </w:p>
        </w:tc>
      </w:tr>
      <w:tr w:rsidR="008F27CF" w:rsidRPr="00AB074B" w:rsidTr="002546D8">
        <w:tc>
          <w:tcPr>
            <w:tcW w:w="4644" w:type="dxa"/>
            <w:vMerge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74B">
              <w:rPr>
                <w:rFonts w:ascii="Times New Roman" w:hAnsi="Times New Roman"/>
                <w:sz w:val="28"/>
                <w:szCs w:val="28"/>
              </w:rPr>
              <w:t>до 40 лет</w:t>
            </w:r>
          </w:p>
        </w:tc>
        <w:tc>
          <w:tcPr>
            <w:tcW w:w="851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74B">
              <w:rPr>
                <w:rFonts w:ascii="Times New Roman" w:hAnsi="Times New Roman"/>
                <w:sz w:val="28"/>
                <w:szCs w:val="28"/>
              </w:rPr>
              <w:t>41-50 лет</w:t>
            </w:r>
          </w:p>
        </w:tc>
        <w:tc>
          <w:tcPr>
            <w:tcW w:w="850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74B">
              <w:rPr>
                <w:rFonts w:ascii="Times New Roman" w:hAnsi="Times New Roman"/>
                <w:sz w:val="28"/>
                <w:szCs w:val="28"/>
              </w:rPr>
              <w:t>51-65 лет</w:t>
            </w:r>
          </w:p>
        </w:tc>
        <w:tc>
          <w:tcPr>
            <w:tcW w:w="1134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74B">
              <w:rPr>
                <w:rFonts w:ascii="Times New Roman" w:hAnsi="Times New Roman"/>
                <w:sz w:val="28"/>
                <w:szCs w:val="28"/>
              </w:rPr>
              <w:t>свыше 65 лет</w:t>
            </w:r>
          </w:p>
        </w:tc>
      </w:tr>
      <w:tr w:rsidR="008F27CF" w:rsidRPr="00AB074B" w:rsidTr="002546D8">
        <w:tc>
          <w:tcPr>
            <w:tcW w:w="4644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ДМШ</w:t>
            </w:r>
          </w:p>
        </w:tc>
        <w:tc>
          <w:tcPr>
            <w:tcW w:w="851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B07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  <w:shd w:val="clear" w:color="auto" w:fill="auto"/>
          </w:tcPr>
          <w:p w:rsidR="008F27CF" w:rsidRPr="00AB074B" w:rsidRDefault="008F27CF" w:rsidP="00254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27CF" w:rsidRPr="00175127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27CF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5127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175127">
        <w:rPr>
          <w:rFonts w:ascii="Times New Roman" w:hAnsi="Times New Roman"/>
          <w:sz w:val="28"/>
          <w:szCs w:val="28"/>
        </w:rPr>
        <w:t xml:space="preserve"> квалификации и аттестации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ДМШ выполняется в соответствии с графиком, составленным колледжем.</w:t>
      </w:r>
    </w:p>
    <w:p w:rsidR="008F27CF" w:rsidRPr="00175127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 xml:space="preserve">ДМШ </w:t>
      </w:r>
      <w:r w:rsidRPr="00175127">
        <w:rPr>
          <w:rFonts w:ascii="Times New Roman" w:hAnsi="Times New Roman"/>
          <w:sz w:val="28"/>
          <w:szCs w:val="28"/>
        </w:rPr>
        <w:t>колледжа имеют почётные звания и награды:</w:t>
      </w:r>
    </w:p>
    <w:p w:rsidR="008F27CF" w:rsidRPr="00175127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 xml:space="preserve">Награждённые Почётным званием «Заслуженный работник культуры Российской Федерации»: Греков А.В., </w:t>
      </w:r>
    </w:p>
    <w:p w:rsidR="008F27CF" w:rsidRPr="00175127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 xml:space="preserve">Награждённые нагрудным Знаком Министерства культуры РФ «За достижения в культуре»: Коршунова Л.А. </w:t>
      </w:r>
    </w:p>
    <w:p w:rsidR="008F27CF" w:rsidRPr="00175127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lastRenderedPageBreak/>
        <w:t>Награждённые Почётным званием «Заслуженный работник культуры Республики Коми»: Ялынный А.В.</w:t>
      </w:r>
    </w:p>
    <w:p w:rsidR="00393F2B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>Награждённые Почётной грамотой Министерства культуры Российской Федерации и профсоюза работников культуры Российской Федерации</w:t>
      </w:r>
      <w:r w:rsidR="00393F2B">
        <w:rPr>
          <w:rFonts w:ascii="Times New Roman" w:hAnsi="Times New Roman"/>
          <w:sz w:val="28"/>
          <w:szCs w:val="28"/>
        </w:rPr>
        <w:t>: Перминова Т.С., Кононов Н.А.</w:t>
      </w:r>
    </w:p>
    <w:p w:rsidR="008F27CF" w:rsidRPr="00175127" w:rsidRDefault="008F27CF" w:rsidP="008F27C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 xml:space="preserve">Награждённые Благодарностью Министра культуры Российской Федерации: Греков А.В., </w:t>
      </w:r>
      <w:proofErr w:type="spellStart"/>
      <w:r w:rsidRPr="00175127">
        <w:rPr>
          <w:rFonts w:ascii="Times New Roman" w:hAnsi="Times New Roman"/>
          <w:sz w:val="28"/>
          <w:szCs w:val="28"/>
        </w:rPr>
        <w:t>Морилова</w:t>
      </w:r>
      <w:proofErr w:type="spellEnd"/>
      <w:r w:rsidRPr="00175127">
        <w:rPr>
          <w:rFonts w:ascii="Times New Roman" w:hAnsi="Times New Roman"/>
          <w:sz w:val="28"/>
          <w:szCs w:val="28"/>
        </w:rPr>
        <w:t xml:space="preserve"> Л.А.</w:t>
      </w:r>
      <w:r>
        <w:rPr>
          <w:rFonts w:ascii="Times New Roman" w:hAnsi="Times New Roman"/>
          <w:sz w:val="28"/>
          <w:szCs w:val="28"/>
        </w:rPr>
        <w:t>, Рябова Т.В.</w:t>
      </w:r>
    </w:p>
    <w:p w:rsidR="008F27CF" w:rsidRDefault="008F27CF" w:rsidP="008F27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F27CF" w:rsidRDefault="008F27CF" w:rsidP="008F27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7CF" w:rsidRPr="0040542F" w:rsidRDefault="008F27CF" w:rsidP="008F27C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42F">
        <w:rPr>
          <w:rFonts w:ascii="Times New Roman" w:hAnsi="Times New Roman"/>
          <w:b/>
          <w:sz w:val="28"/>
          <w:szCs w:val="28"/>
        </w:rPr>
        <w:t>Информация о деятельности учреждения, порядке и правилах предоставления услуг населению.</w:t>
      </w:r>
    </w:p>
    <w:p w:rsidR="008F27CF" w:rsidRPr="00175127" w:rsidRDefault="008F27CF" w:rsidP="008F27CF">
      <w:pPr>
        <w:autoSpaceDE w:val="0"/>
        <w:autoSpaceDN w:val="0"/>
        <w:adjustRightInd w:val="0"/>
        <w:spacing w:after="0" w:line="240" w:lineRule="auto"/>
        <w:ind w:right="57"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ДМШ 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>Кировск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 искусства им. 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 xml:space="preserve">В. Казенина по типу является образовательным учреждением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основной целью деятельности которого является удовлетворение потребности личности в полноценном интеллектуальном, культурно-эстетическом и нравственном развитии посредством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  </w:t>
      </w:r>
    </w:p>
    <w:p w:rsidR="008F27CF" w:rsidRDefault="008F27CF" w:rsidP="008F2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указанных целей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реализует</w:t>
      </w:r>
      <w:r w:rsidRPr="00175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дополнительные предпрофессиональные общеобразовательные программы в области музыкального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8FF">
        <w:rPr>
          <w:rFonts w:ascii="Times New Roman" w:eastAsia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3428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подготовительного класса по инструментальным видам музыкального искусства.</w:t>
      </w:r>
    </w:p>
    <w:p w:rsidR="008F27CF" w:rsidRPr="00175127" w:rsidRDefault="008F27CF" w:rsidP="008F2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7CF" w:rsidRPr="0040542F" w:rsidRDefault="008F27CF" w:rsidP="008F27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0542F">
        <w:rPr>
          <w:rFonts w:ascii="Times New Roman" w:hAnsi="Times New Roman"/>
          <w:i/>
          <w:sz w:val="28"/>
          <w:szCs w:val="28"/>
        </w:rPr>
        <w:t>Перечень образовательных программ</w:t>
      </w:r>
    </w:p>
    <w:p w:rsidR="008F27CF" w:rsidRDefault="008F27CF" w:rsidP="008F27C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предпрофессиональные общеобразовательные программы в области музыкального искусства:</w:t>
      </w:r>
    </w:p>
    <w:p w:rsidR="008F27CF" w:rsidRPr="00FA3D61" w:rsidRDefault="008F27CF" w:rsidP="008F27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D61">
        <w:rPr>
          <w:rFonts w:ascii="Times New Roman" w:hAnsi="Times New Roman"/>
          <w:sz w:val="28"/>
          <w:szCs w:val="28"/>
        </w:rPr>
        <w:t>Фортепиано;</w:t>
      </w:r>
    </w:p>
    <w:p w:rsidR="008F27CF" w:rsidRPr="00FA3D61" w:rsidRDefault="008F27CF" w:rsidP="008F27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D61">
        <w:rPr>
          <w:rFonts w:ascii="Times New Roman" w:hAnsi="Times New Roman"/>
          <w:sz w:val="28"/>
          <w:szCs w:val="28"/>
        </w:rPr>
        <w:t>Духовые  и ударные инструменты;</w:t>
      </w:r>
    </w:p>
    <w:p w:rsidR="008F27CF" w:rsidRPr="00FA3D61" w:rsidRDefault="008F27CF" w:rsidP="008F27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D61">
        <w:rPr>
          <w:rFonts w:ascii="Times New Roman" w:hAnsi="Times New Roman"/>
          <w:sz w:val="28"/>
          <w:szCs w:val="28"/>
        </w:rPr>
        <w:t>Струнные инструменты;</w:t>
      </w:r>
    </w:p>
    <w:p w:rsidR="008F27CF" w:rsidRDefault="008F27CF" w:rsidP="008F27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D61">
        <w:rPr>
          <w:rFonts w:ascii="Times New Roman" w:hAnsi="Times New Roman"/>
          <w:sz w:val="28"/>
          <w:szCs w:val="28"/>
        </w:rPr>
        <w:t>Народные инструменты</w:t>
      </w:r>
      <w:r>
        <w:rPr>
          <w:rFonts w:ascii="Times New Roman" w:hAnsi="Times New Roman"/>
          <w:sz w:val="28"/>
          <w:szCs w:val="28"/>
        </w:rPr>
        <w:t>;</w:t>
      </w:r>
    </w:p>
    <w:p w:rsidR="008F27CF" w:rsidRDefault="008F27CF" w:rsidP="008F27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фольклор.</w:t>
      </w:r>
    </w:p>
    <w:p w:rsidR="008F27CF" w:rsidRPr="00175127" w:rsidRDefault="008F27CF" w:rsidP="008F27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предпрофессиональные общеобразовательные программы в области музыкального искусства рассчитаны на восьмилетний срок обучения. Также предусмотрено обучение в девятом классе для последующей предпрофессиональной подготовки учащихся. </w:t>
      </w:r>
    </w:p>
    <w:p w:rsidR="008F27CF" w:rsidRDefault="008F27CF" w:rsidP="008F27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7CF" w:rsidRPr="00DF5307" w:rsidRDefault="008F27CF" w:rsidP="008F27C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Адаптированные </w:t>
      </w:r>
      <w:r w:rsidRPr="00DF5307"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 для учащихся подготовительного класса ДМШ </w:t>
      </w:r>
      <w:r w:rsidRPr="00DF5307">
        <w:rPr>
          <w:rFonts w:ascii="Times New Roman" w:hAnsi="Times New Roman"/>
          <w:sz w:val="28"/>
          <w:szCs w:val="28"/>
        </w:rPr>
        <w:t>по инструментальным видам музыкального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8F27CF" w:rsidRDefault="008F27CF" w:rsidP="008F27C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 для детей в возрасте 5-7 лет – 1-2 года.</w:t>
      </w:r>
    </w:p>
    <w:p w:rsidR="008F27CF" w:rsidRDefault="008F27CF" w:rsidP="008F27CF">
      <w:pPr>
        <w:widowControl w:val="0"/>
        <w:autoSpaceDE w:val="0"/>
        <w:autoSpaceDN w:val="0"/>
        <w:adjustRightInd w:val="0"/>
        <w:spacing w:after="0" w:line="240" w:lineRule="auto"/>
        <w:ind w:right="-18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7CF" w:rsidRPr="00175127" w:rsidRDefault="008F27CF" w:rsidP="008F2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Зачисление</w:t>
      </w:r>
      <w:r w:rsidRPr="00175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учащихся в ДМШ </w:t>
      </w:r>
      <w:r w:rsidRPr="00175127">
        <w:rPr>
          <w:rFonts w:ascii="Times New Roman" w:hAnsi="Times New Roman"/>
          <w:sz w:val="28"/>
          <w:szCs w:val="28"/>
        </w:rPr>
        <w:t>осуществляется на основании Правил приёма, утвержденных директором колледжа, приказов об организации работы приёмной комиссии</w:t>
      </w:r>
      <w:r>
        <w:rPr>
          <w:rFonts w:ascii="Times New Roman" w:hAnsi="Times New Roman"/>
          <w:sz w:val="28"/>
          <w:szCs w:val="28"/>
        </w:rPr>
        <w:t xml:space="preserve"> ДМШ</w:t>
      </w:r>
      <w:r w:rsidRPr="00175127">
        <w:rPr>
          <w:rFonts w:ascii="Times New Roman" w:hAnsi="Times New Roman"/>
          <w:sz w:val="28"/>
          <w:szCs w:val="28"/>
        </w:rPr>
        <w:t>, о зачислении на обучение, экзаменационных ведомостей и материалов вступительных испыт</w:t>
      </w:r>
      <w:r>
        <w:rPr>
          <w:rFonts w:ascii="Times New Roman" w:hAnsi="Times New Roman"/>
          <w:sz w:val="28"/>
          <w:szCs w:val="28"/>
        </w:rPr>
        <w:t>аний</w:t>
      </w:r>
      <w:r w:rsidRPr="00175127">
        <w:rPr>
          <w:rFonts w:ascii="Times New Roman" w:hAnsi="Times New Roman"/>
          <w:sz w:val="28"/>
          <w:szCs w:val="28"/>
        </w:rPr>
        <w:t xml:space="preserve">. </w:t>
      </w:r>
    </w:p>
    <w:p w:rsidR="008F27CF" w:rsidRPr="00175127" w:rsidRDefault="008F27CF" w:rsidP="008F2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 xml:space="preserve">Работа приемной комиссии организуется в соответствии с нормативной документацией и рекомендациями Федерального агентства по образованию. По </w:t>
      </w:r>
      <w:r>
        <w:rPr>
          <w:rFonts w:ascii="Times New Roman" w:hAnsi="Times New Roman"/>
          <w:sz w:val="28"/>
          <w:szCs w:val="28"/>
        </w:rPr>
        <w:t>ДМШ</w:t>
      </w:r>
      <w:r w:rsidRPr="00175127">
        <w:rPr>
          <w:rFonts w:ascii="Times New Roman" w:hAnsi="Times New Roman"/>
          <w:sz w:val="28"/>
          <w:szCs w:val="28"/>
        </w:rPr>
        <w:t xml:space="preserve"> издается приказ об организации приемной</w:t>
      </w:r>
      <w:r>
        <w:rPr>
          <w:rFonts w:ascii="Times New Roman" w:hAnsi="Times New Roman"/>
          <w:sz w:val="28"/>
          <w:szCs w:val="28"/>
        </w:rPr>
        <w:t xml:space="preserve"> и экзаменационной</w:t>
      </w:r>
      <w:r w:rsidRPr="00175127">
        <w:rPr>
          <w:rFonts w:ascii="Times New Roman" w:hAnsi="Times New Roman"/>
          <w:sz w:val="28"/>
          <w:szCs w:val="28"/>
        </w:rPr>
        <w:t xml:space="preserve"> комиссий, их составе, сроках деятельности, разрабатываются Правила </w:t>
      </w:r>
      <w:r w:rsidRPr="00175127">
        <w:rPr>
          <w:rFonts w:ascii="Times New Roman" w:hAnsi="Times New Roman"/>
          <w:sz w:val="28"/>
          <w:szCs w:val="28"/>
        </w:rPr>
        <w:lastRenderedPageBreak/>
        <w:t xml:space="preserve">приема. </w:t>
      </w:r>
      <w:proofErr w:type="gramStart"/>
      <w:r w:rsidRPr="00175127">
        <w:rPr>
          <w:rFonts w:ascii="Times New Roman" w:hAnsi="Times New Roman"/>
          <w:sz w:val="28"/>
          <w:szCs w:val="28"/>
        </w:rPr>
        <w:t>Поступающие могут ознакомиться на информационных стендах с организационно-правовой документацией учебного заведения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F27CF" w:rsidRPr="00175127" w:rsidRDefault="008F27CF" w:rsidP="008F27CF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 xml:space="preserve">Методические комиссии координируют методическую работу </w:t>
      </w:r>
      <w:r>
        <w:rPr>
          <w:rFonts w:ascii="Times New Roman" w:hAnsi="Times New Roman"/>
          <w:sz w:val="28"/>
          <w:szCs w:val="28"/>
        </w:rPr>
        <w:t xml:space="preserve">по отделениям. </w:t>
      </w:r>
      <w:r w:rsidRPr="00175127">
        <w:rPr>
          <w:rFonts w:ascii="Times New Roman" w:hAnsi="Times New Roman"/>
          <w:sz w:val="28"/>
          <w:szCs w:val="28"/>
        </w:rPr>
        <w:t xml:space="preserve">На их заседаниях рассматриваются вопросы состояния методической работы по различным направлениям, планирование педагогической нагрузки, проведение открытых уроков, </w:t>
      </w:r>
      <w:proofErr w:type="spellStart"/>
      <w:r w:rsidRPr="00175127">
        <w:rPr>
          <w:rFonts w:ascii="Times New Roman" w:hAnsi="Times New Roman"/>
          <w:sz w:val="28"/>
          <w:szCs w:val="28"/>
        </w:rPr>
        <w:t>взаимо</w:t>
      </w:r>
      <w:proofErr w:type="spellEnd"/>
      <w:r w:rsidR="00393F2B">
        <w:rPr>
          <w:rFonts w:ascii="Times New Roman" w:hAnsi="Times New Roman"/>
          <w:sz w:val="28"/>
          <w:szCs w:val="28"/>
        </w:rPr>
        <w:t xml:space="preserve"> </w:t>
      </w:r>
      <w:r w:rsidRPr="00175127">
        <w:rPr>
          <w:rFonts w:ascii="Times New Roman" w:hAnsi="Times New Roman"/>
          <w:sz w:val="28"/>
          <w:szCs w:val="28"/>
        </w:rPr>
        <w:t>посещаемости преподавателями занятий, применение технических средств обучения, внедрение активных методов обучения.</w:t>
      </w:r>
    </w:p>
    <w:p w:rsidR="008F27CF" w:rsidRPr="00175127" w:rsidRDefault="008F27CF" w:rsidP="008F27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127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175127">
        <w:rPr>
          <w:rFonts w:ascii="Times New Roman" w:hAnsi="Times New Roman"/>
          <w:sz w:val="28"/>
          <w:szCs w:val="28"/>
        </w:rPr>
        <w:t xml:space="preserve"> работа проводится по различным направлениям. Преподаватели и </w:t>
      </w:r>
      <w:r>
        <w:rPr>
          <w:rFonts w:ascii="Times New Roman" w:hAnsi="Times New Roman"/>
          <w:sz w:val="28"/>
          <w:szCs w:val="28"/>
        </w:rPr>
        <w:t>учащиеся ДМШ</w:t>
      </w:r>
      <w:r w:rsidRPr="00175127">
        <w:rPr>
          <w:rFonts w:ascii="Times New Roman" w:hAnsi="Times New Roman"/>
          <w:sz w:val="28"/>
          <w:szCs w:val="28"/>
        </w:rPr>
        <w:t xml:space="preserve"> систематически участвуют в конкурсах исполнительского мастерства различных уровней. </w:t>
      </w:r>
    </w:p>
    <w:p w:rsidR="008F27CF" w:rsidRPr="008A0F5E" w:rsidRDefault="008F27CF" w:rsidP="008F27CF">
      <w:pPr>
        <w:ind w:firstLine="708"/>
        <w:jc w:val="both"/>
        <w:rPr>
          <w:color w:val="632423"/>
        </w:rPr>
      </w:pPr>
    </w:p>
    <w:p w:rsidR="008F27CF" w:rsidRPr="00175127" w:rsidRDefault="008F27CF" w:rsidP="008F27CF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75127">
        <w:rPr>
          <w:rFonts w:ascii="Times New Roman" w:hAnsi="Times New Roman"/>
          <w:i/>
          <w:sz w:val="28"/>
          <w:szCs w:val="28"/>
        </w:rPr>
        <w:t>2.3. Анализ результатов освоения образовательных программ:</w:t>
      </w:r>
    </w:p>
    <w:p w:rsidR="008F27CF" w:rsidRDefault="008F27CF" w:rsidP="008F27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75127">
        <w:rPr>
          <w:rFonts w:ascii="Times New Roman" w:eastAsia="Times New Roman" w:hAnsi="Times New Roman"/>
          <w:sz w:val="28"/>
          <w:szCs w:val="28"/>
        </w:rPr>
        <w:t xml:space="preserve">Анализ результатов освоения программ </w:t>
      </w:r>
      <w:r>
        <w:rPr>
          <w:rFonts w:ascii="Times New Roman" w:eastAsia="Times New Roman" w:hAnsi="Times New Roman"/>
          <w:sz w:val="28"/>
          <w:szCs w:val="28"/>
        </w:rPr>
        <w:t xml:space="preserve">дополнительного образования </w:t>
      </w:r>
      <w:r w:rsidRPr="00175127">
        <w:rPr>
          <w:rFonts w:ascii="Times New Roman" w:eastAsia="Times New Roman" w:hAnsi="Times New Roman"/>
          <w:sz w:val="28"/>
          <w:szCs w:val="28"/>
        </w:rPr>
        <w:t xml:space="preserve">осуществлялся в форме контрольных уроков, зачетов, экзаменов, согласно учебному плану </w:t>
      </w:r>
      <w:r>
        <w:rPr>
          <w:rFonts w:ascii="Times New Roman" w:eastAsia="Times New Roman" w:hAnsi="Times New Roman"/>
          <w:sz w:val="28"/>
          <w:szCs w:val="28"/>
        </w:rPr>
        <w:t>ДМШ</w:t>
      </w:r>
      <w:r w:rsidRPr="00175127">
        <w:rPr>
          <w:rFonts w:ascii="Times New Roman" w:eastAsia="Times New Roman" w:hAnsi="Times New Roman"/>
          <w:sz w:val="28"/>
          <w:szCs w:val="28"/>
        </w:rPr>
        <w:t xml:space="preserve">. Сроки проведения </w:t>
      </w:r>
      <w:r>
        <w:rPr>
          <w:rFonts w:ascii="Times New Roman" w:eastAsia="Times New Roman" w:hAnsi="Times New Roman"/>
          <w:sz w:val="28"/>
          <w:szCs w:val="28"/>
        </w:rPr>
        <w:t>переводных экзаменов</w:t>
      </w:r>
      <w:r w:rsidRPr="00175127">
        <w:rPr>
          <w:rFonts w:ascii="Times New Roman" w:eastAsia="Times New Roman" w:hAnsi="Times New Roman"/>
          <w:sz w:val="28"/>
          <w:szCs w:val="28"/>
        </w:rPr>
        <w:t xml:space="preserve"> и перечень дисциплин, выносимых на экзамены, определены утвержденным годовым календарным учебным графиком и рабочим учебным планом и доведены до сведения </w:t>
      </w:r>
      <w:r>
        <w:rPr>
          <w:rFonts w:ascii="Times New Roman" w:eastAsia="Times New Roman" w:hAnsi="Times New Roman"/>
          <w:sz w:val="28"/>
          <w:szCs w:val="28"/>
        </w:rPr>
        <w:t>учащихся в начале учебного года.</w:t>
      </w:r>
    </w:p>
    <w:p w:rsidR="008F27CF" w:rsidRDefault="008F27CF" w:rsidP="008F27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27CF" w:rsidRPr="00175127" w:rsidRDefault="008F27CF" w:rsidP="008F27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75127">
        <w:rPr>
          <w:rFonts w:ascii="Times New Roman" w:eastAsia="Times New Roman" w:hAnsi="Times New Roman"/>
          <w:sz w:val="28"/>
          <w:szCs w:val="28"/>
          <w:u w:val="single"/>
        </w:rPr>
        <w:t xml:space="preserve">Результаты </w:t>
      </w:r>
      <w:r w:rsidR="00393F2B">
        <w:rPr>
          <w:rFonts w:ascii="Times New Roman" w:eastAsia="Times New Roman" w:hAnsi="Times New Roman"/>
          <w:sz w:val="28"/>
          <w:szCs w:val="28"/>
          <w:u w:val="single"/>
        </w:rPr>
        <w:t>успеваемости 2020</w:t>
      </w:r>
      <w:r>
        <w:rPr>
          <w:rFonts w:ascii="Times New Roman" w:eastAsia="Times New Roman" w:hAnsi="Times New Roman"/>
          <w:sz w:val="28"/>
          <w:szCs w:val="28"/>
          <w:u w:val="single"/>
        </w:rPr>
        <w:t>-202</w:t>
      </w:r>
      <w:r w:rsidR="00393F2B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175127">
        <w:rPr>
          <w:rFonts w:ascii="Times New Roman" w:eastAsia="Times New Roman" w:hAnsi="Times New Roman"/>
          <w:sz w:val="28"/>
          <w:szCs w:val="28"/>
          <w:u w:val="single"/>
        </w:rPr>
        <w:t xml:space="preserve"> учебного года</w:t>
      </w:r>
    </w:p>
    <w:p w:rsidR="008F27CF" w:rsidRPr="00175127" w:rsidRDefault="008F27CF" w:rsidP="008F27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F62BE2" w:rsidRPr="00175127" w:rsidTr="006B7A13">
        <w:trPr>
          <w:cantSplit/>
          <w:trHeight w:val="1716"/>
        </w:trPr>
        <w:tc>
          <w:tcPr>
            <w:tcW w:w="2376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708" w:type="dxa"/>
            <w:textDirection w:val="btLr"/>
          </w:tcPr>
          <w:p w:rsidR="00F62BE2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708" w:type="dxa"/>
            <w:textDirection w:val="btLr"/>
          </w:tcPr>
          <w:p w:rsidR="00F62BE2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F62BE2" w:rsidRPr="00175127" w:rsidTr="006B7A13">
        <w:tc>
          <w:tcPr>
            <w:tcW w:w="2376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Успеваемость %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</w:tcPr>
          <w:p w:rsidR="00F62BE2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62BE2" w:rsidRPr="00175127" w:rsidTr="006B7A13">
        <w:tc>
          <w:tcPr>
            <w:tcW w:w="2376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96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77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708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709" w:type="dxa"/>
            <w:shd w:val="clear" w:color="auto" w:fill="auto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708" w:type="dxa"/>
          </w:tcPr>
          <w:p w:rsidR="00F62BE2" w:rsidRPr="00175127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  <w:tc>
          <w:tcPr>
            <w:tcW w:w="708" w:type="dxa"/>
          </w:tcPr>
          <w:p w:rsidR="00F62BE2" w:rsidRDefault="00F62BE2" w:rsidP="002546D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F27CF" w:rsidRPr="00175127" w:rsidRDefault="008F27CF" w:rsidP="008F27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27CF" w:rsidRPr="000002B2" w:rsidRDefault="008F27CF" w:rsidP="008F27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75127">
        <w:rPr>
          <w:rFonts w:ascii="Times New Roman" w:eastAsia="Times New Roman" w:hAnsi="Times New Roman"/>
          <w:sz w:val="28"/>
          <w:szCs w:val="28"/>
        </w:rPr>
        <w:t xml:space="preserve">Значительное количество </w:t>
      </w:r>
      <w:r>
        <w:rPr>
          <w:rFonts w:ascii="Times New Roman" w:eastAsia="Times New Roman" w:hAnsi="Times New Roman"/>
          <w:sz w:val="28"/>
          <w:szCs w:val="28"/>
        </w:rPr>
        <w:t>учащихся ДМШ</w:t>
      </w:r>
      <w:r w:rsidRPr="00175127">
        <w:rPr>
          <w:rFonts w:ascii="Times New Roman" w:eastAsia="Times New Roman" w:hAnsi="Times New Roman"/>
          <w:sz w:val="28"/>
          <w:szCs w:val="28"/>
        </w:rPr>
        <w:t xml:space="preserve"> вовлечено в творческую работу. Результаты этой работы - высокие звания лауреатов и дипломантов на международных, </w:t>
      </w:r>
      <w:r w:rsidRPr="000002B2">
        <w:rPr>
          <w:rFonts w:ascii="Times New Roman" w:eastAsia="Times New Roman" w:hAnsi="Times New Roman"/>
          <w:sz w:val="28"/>
          <w:szCs w:val="28"/>
        </w:rPr>
        <w:t>всероссийских, региональных и областных конкурсах, фестивалях, олимпиадах. Учащиеся и преподаватели ДМШ колледжа становятся лауреатами и дипломантами областных, межрегиональных, всероссийских и</w:t>
      </w:r>
      <w:r>
        <w:rPr>
          <w:rFonts w:ascii="Times New Roman" w:eastAsia="Times New Roman" w:hAnsi="Times New Roman"/>
          <w:sz w:val="28"/>
          <w:szCs w:val="28"/>
        </w:rPr>
        <w:t xml:space="preserve"> международных конкурсов. За 202</w:t>
      </w:r>
      <w:r w:rsidR="006B7A13">
        <w:rPr>
          <w:rFonts w:ascii="Times New Roman" w:eastAsia="Times New Roman" w:hAnsi="Times New Roman"/>
          <w:sz w:val="28"/>
          <w:szCs w:val="28"/>
        </w:rPr>
        <w:t>1</w:t>
      </w:r>
      <w:r w:rsidRPr="000002B2">
        <w:rPr>
          <w:rFonts w:ascii="Times New Roman" w:eastAsia="Times New Roman" w:hAnsi="Times New Roman"/>
          <w:sz w:val="28"/>
          <w:szCs w:val="28"/>
        </w:rPr>
        <w:t xml:space="preserve"> год победителями конкурсов различных уровней стали </w:t>
      </w:r>
      <w:r>
        <w:rPr>
          <w:rFonts w:ascii="Times New Roman" w:eastAsia="Times New Roman" w:hAnsi="Times New Roman"/>
          <w:sz w:val="28"/>
          <w:szCs w:val="28"/>
        </w:rPr>
        <w:t xml:space="preserve">50  </w:t>
      </w:r>
      <w:r w:rsidRPr="000002B2">
        <w:rPr>
          <w:rFonts w:ascii="Times New Roman" w:eastAsia="Times New Roman" w:hAnsi="Times New Roman"/>
          <w:sz w:val="28"/>
          <w:szCs w:val="28"/>
        </w:rPr>
        <w:t xml:space="preserve">учащихся, что составляет </w:t>
      </w:r>
      <w:r>
        <w:rPr>
          <w:rFonts w:ascii="Times New Roman" w:eastAsia="Times New Roman" w:hAnsi="Times New Roman"/>
          <w:sz w:val="28"/>
          <w:szCs w:val="28"/>
        </w:rPr>
        <w:t>50</w:t>
      </w:r>
      <w:r w:rsidRPr="000002B2">
        <w:rPr>
          <w:rFonts w:ascii="Times New Roman" w:eastAsia="Times New Roman" w:hAnsi="Times New Roman"/>
          <w:sz w:val="28"/>
          <w:szCs w:val="28"/>
        </w:rPr>
        <w:t xml:space="preserve">% от общей численности обучающихся. Из них численность победителей и призеров конкурсов профессионального мастерства Всероссийского уровня составила 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0002B2">
        <w:rPr>
          <w:rFonts w:ascii="Times New Roman" w:eastAsia="Times New Roman" w:hAnsi="Times New Roman"/>
          <w:sz w:val="28"/>
          <w:szCs w:val="28"/>
        </w:rPr>
        <w:t xml:space="preserve"> лауреатов, международного – </w:t>
      </w:r>
      <w:r w:rsidR="006B7A13">
        <w:rPr>
          <w:rFonts w:ascii="Times New Roman" w:eastAsia="Times New Roman" w:hAnsi="Times New Roman"/>
          <w:sz w:val="28"/>
          <w:szCs w:val="28"/>
        </w:rPr>
        <w:t>5</w:t>
      </w:r>
      <w:r w:rsidRPr="000002B2">
        <w:rPr>
          <w:rFonts w:ascii="Times New Roman" w:eastAsia="Times New Roman" w:hAnsi="Times New Roman"/>
          <w:sz w:val="28"/>
          <w:szCs w:val="28"/>
        </w:rPr>
        <w:t>, межрегиональ</w:t>
      </w:r>
      <w:r>
        <w:rPr>
          <w:rFonts w:ascii="Times New Roman" w:eastAsia="Times New Roman" w:hAnsi="Times New Roman"/>
          <w:sz w:val="28"/>
          <w:szCs w:val="28"/>
        </w:rPr>
        <w:t>ного и регионального уровня – 2</w:t>
      </w:r>
      <w:r w:rsidR="006B7A13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, областного  - </w:t>
      </w:r>
      <w:r w:rsidR="006B7A1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4, муниципального -  </w:t>
      </w:r>
      <w:r w:rsidR="006B7A1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F27CF" w:rsidRPr="00175127" w:rsidRDefault="006B7A13" w:rsidP="008F27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27C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="008F27CF" w:rsidRPr="000002B2">
        <w:rPr>
          <w:rFonts w:ascii="Times New Roman" w:hAnsi="Times New Roman"/>
          <w:sz w:val="28"/>
          <w:szCs w:val="28"/>
        </w:rPr>
        <w:t xml:space="preserve"> году обучение в ДМШ завершили 1</w:t>
      </w:r>
      <w:r>
        <w:rPr>
          <w:rFonts w:ascii="Times New Roman" w:hAnsi="Times New Roman"/>
          <w:sz w:val="28"/>
          <w:szCs w:val="28"/>
        </w:rPr>
        <w:t>5</w:t>
      </w:r>
      <w:r w:rsidR="008F27CF" w:rsidRPr="000002B2">
        <w:rPr>
          <w:rFonts w:ascii="Times New Roman" w:hAnsi="Times New Roman"/>
          <w:sz w:val="28"/>
          <w:szCs w:val="28"/>
        </w:rPr>
        <w:t xml:space="preserve"> человек. Доля выпускников ДМШ ККМИ,  получивших  по  результатам  итоговой   аттестации оценки</w:t>
      </w:r>
      <w:r w:rsidR="008F27CF" w:rsidRPr="00DA3785">
        <w:rPr>
          <w:rFonts w:ascii="Times New Roman" w:hAnsi="Times New Roman"/>
          <w:sz w:val="28"/>
          <w:szCs w:val="28"/>
        </w:rPr>
        <w:t xml:space="preserve"> "хорошо" и "отлично", составляет 100%. Из числа выпускников ДМШ </w:t>
      </w:r>
      <w:r w:rsidR="008F27CF">
        <w:rPr>
          <w:rFonts w:ascii="Times New Roman" w:hAnsi="Times New Roman"/>
          <w:sz w:val="28"/>
          <w:szCs w:val="28"/>
        </w:rPr>
        <w:t xml:space="preserve">этого года и прошлых лет </w:t>
      </w:r>
      <w:r w:rsidR="008F27CF" w:rsidRPr="00DA3785">
        <w:rPr>
          <w:rFonts w:ascii="Times New Roman" w:hAnsi="Times New Roman"/>
          <w:sz w:val="28"/>
          <w:szCs w:val="28"/>
        </w:rPr>
        <w:t>стали</w:t>
      </w:r>
      <w:r w:rsidR="008F27CF">
        <w:rPr>
          <w:rFonts w:ascii="Times New Roman" w:hAnsi="Times New Roman"/>
          <w:sz w:val="28"/>
          <w:szCs w:val="28"/>
        </w:rPr>
        <w:t xml:space="preserve"> абитуриентами ККМИ им. И. В. Казе</w:t>
      </w:r>
      <w:r>
        <w:rPr>
          <w:rFonts w:ascii="Times New Roman" w:hAnsi="Times New Roman"/>
          <w:sz w:val="28"/>
          <w:szCs w:val="28"/>
        </w:rPr>
        <w:t>нина по разным специальностям  9</w:t>
      </w:r>
      <w:r w:rsidR="008F27CF">
        <w:rPr>
          <w:rFonts w:ascii="Times New Roman" w:hAnsi="Times New Roman"/>
          <w:sz w:val="28"/>
          <w:szCs w:val="28"/>
        </w:rPr>
        <w:t xml:space="preserve"> человек, которые при сдаче вступительных экзаменов имели результаты от 60 до 100 баллов.</w:t>
      </w:r>
    </w:p>
    <w:p w:rsidR="008F27CF" w:rsidRPr="006B7A13" w:rsidRDefault="006B7A13" w:rsidP="006B7A13">
      <w:pPr>
        <w:tabs>
          <w:tab w:val="left" w:pos="935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="008F27CF" w:rsidRPr="006B7A13">
        <w:rPr>
          <w:rFonts w:ascii="Times New Roman" w:hAnsi="Times New Roman"/>
          <w:sz w:val="28"/>
          <w:szCs w:val="28"/>
        </w:rPr>
        <w:t xml:space="preserve">В </w:t>
      </w:r>
      <w:r w:rsidRPr="006B7A13">
        <w:rPr>
          <w:rFonts w:ascii="Times New Roman" w:hAnsi="Times New Roman"/>
          <w:sz w:val="28"/>
          <w:szCs w:val="28"/>
        </w:rPr>
        <w:t>отзыве</w:t>
      </w:r>
      <w:r>
        <w:rPr>
          <w:rFonts w:ascii="Times New Roman" w:hAnsi="Times New Roman"/>
          <w:sz w:val="28"/>
          <w:szCs w:val="28"/>
        </w:rPr>
        <w:t xml:space="preserve"> на проведение итоговых выпускных экзаменов </w:t>
      </w:r>
      <w:r w:rsidR="00791E72">
        <w:rPr>
          <w:rFonts w:ascii="Times New Roman" w:hAnsi="Times New Roman"/>
          <w:sz w:val="28"/>
          <w:szCs w:val="28"/>
        </w:rPr>
        <w:t xml:space="preserve">в 8 и 9 классах </w:t>
      </w:r>
      <w:r>
        <w:rPr>
          <w:rFonts w:ascii="Times New Roman" w:hAnsi="Times New Roman"/>
          <w:sz w:val="28"/>
          <w:szCs w:val="28"/>
        </w:rPr>
        <w:t>ДМШ</w:t>
      </w:r>
      <w:r w:rsidRPr="006B7A13">
        <w:rPr>
          <w:rFonts w:ascii="Times New Roman" w:hAnsi="Times New Roman"/>
          <w:sz w:val="28"/>
          <w:szCs w:val="28"/>
        </w:rPr>
        <w:t xml:space="preserve"> </w:t>
      </w:r>
      <w:r w:rsidR="008F27CF" w:rsidRPr="006B7A13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ем</w:t>
      </w:r>
      <w:r w:rsidRPr="006B7A13">
        <w:rPr>
          <w:rFonts w:ascii="Times New Roman" w:hAnsi="Times New Roman"/>
          <w:sz w:val="28"/>
          <w:szCs w:val="28"/>
        </w:rPr>
        <w:t xml:space="preserve"> экзаменационной комиссии</w:t>
      </w:r>
      <w:r w:rsidR="00152308">
        <w:rPr>
          <w:rFonts w:ascii="Times New Roman" w:hAnsi="Times New Roman"/>
          <w:sz w:val="28"/>
          <w:szCs w:val="28"/>
        </w:rPr>
        <w:t xml:space="preserve"> </w:t>
      </w:r>
      <w:r w:rsidRPr="006B7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Рябенковой Натальей</w:t>
      </w:r>
      <w:r w:rsidRPr="006B7A13"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Юрьевн</w:t>
      </w:r>
      <w:r w:rsidR="00152308">
        <w:rPr>
          <w:rFonts w:ascii="Times New Roman" w:eastAsia="Times New Roman" w:hAnsi="Times New Roman"/>
          <w:sz w:val="28"/>
          <w:szCs w:val="28"/>
          <w:lang w:eastAsia="ru-RU"/>
        </w:rPr>
        <w:t>ой,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Заслуженным работником</w:t>
      </w:r>
      <w:r w:rsidRPr="006B7A1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Кировской области, заведующей подразделением «Специальное фортепиано», «Концертмейстерский класс и камерный ансамбль»</w:t>
      </w:r>
      <w:r w:rsidR="00791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A1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 «Специальное фортепиано»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КОГПОБУ «ККМИ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И.В.Казенина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1E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F27CF" w:rsidRPr="00175127">
        <w:rPr>
          <w:rFonts w:ascii="Times New Roman" w:hAnsi="Times New Roman"/>
          <w:sz w:val="28"/>
          <w:szCs w:val="28"/>
        </w:rPr>
        <w:t>был</w:t>
      </w:r>
      <w:r w:rsidR="00791E72">
        <w:rPr>
          <w:rFonts w:ascii="Times New Roman" w:hAnsi="Times New Roman"/>
          <w:sz w:val="28"/>
          <w:szCs w:val="28"/>
        </w:rPr>
        <w:t>о</w:t>
      </w:r>
      <w:r w:rsidR="008F27CF" w:rsidRPr="00175127">
        <w:rPr>
          <w:rFonts w:ascii="Times New Roman" w:hAnsi="Times New Roman"/>
          <w:sz w:val="28"/>
          <w:szCs w:val="28"/>
        </w:rPr>
        <w:t xml:space="preserve"> отмечен</w:t>
      </w:r>
      <w:r>
        <w:rPr>
          <w:rFonts w:ascii="Times New Roman" w:hAnsi="Times New Roman"/>
          <w:sz w:val="28"/>
          <w:szCs w:val="28"/>
        </w:rPr>
        <w:t xml:space="preserve">о соответствие требований к выпускным экзаменационным выпускным экзаменам и </w:t>
      </w:r>
      <w:r w:rsidR="008F27CF" w:rsidRPr="00175127">
        <w:rPr>
          <w:rFonts w:ascii="Times New Roman" w:hAnsi="Times New Roman"/>
          <w:sz w:val="28"/>
          <w:szCs w:val="28"/>
        </w:rPr>
        <w:t xml:space="preserve"> достойный</w:t>
      </w:r>
      <w:r w:rsidR="00791E72">
        <w:rPr>
          <w:rFonts w:ascii="Times New Roman" w:hAnsi="Times New Roman"/>
          <w:sz w:val="28"/>
          <w:szCs w:val="28"/>
        </w:rPr>
        <w:t xml:space="preserve"> по результатам, выше среднего, </w:t>
      </w:r>
      <w:r w:rsidR="008F27CF" w:rsidRPr="00175127">
        <w:rPr>
          <w:rFonts w:ascii="Times New Roman" w:hAnsi="Times New Roman"/>
          <w:sz w:val="28"/>
          <w:szCs w:val="28"/>
        </w:rPr>
        <w:t xml:space="preserve"> исполнительский уровень выпускников</w:t>
      </w:r>
      <w:proofErr w:type="gramEnd"/>
      <w:r w:rsidR="008F27CF">
        <w:rPr>
          <w:rFonts w:ascii="Times New Roman" w:hAnsi="Times New Roman"/>
          <w:sz w:val="28"/>
          <w:szCs w:val="28"/>
        </w:rPr>
        <w:t xml:space="preserve"> ДМШ.</w:t>
      </w:r>
    </w:p>
    <w:p w:rsidR="008F27CF" w:rsidRPr="00175127" w:rsidRDefault="008F27CF" w:rsidP="008F27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7CF" w:rsidRPr="00175127" w:rsidRDefault="008F27CF" w:rsidP="008F27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>Общая оценка каче</w:t>
      </w:r>
      <w:r w:rsidR="00C10BC9">
        <w:rPr>
          <w:rFonts w:ascii="Times New Roman" w:hAnsi="Times New Roman"/>
          <w:sz w:val="28"/>
          <w:szCs w:val="28"/>
        </w:rPr>
        <w:t>ства подготовки выпускников 2021</w:t>
      </w:r>
      <w:r w:rsidRPr="00175127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144"/>
        <w:gridCol w:w="1201"/>
        <w:gridCol w:w="1215"/>
        <w:gridCol w:w="1209"/>
        <w:gridCol w:w="1207"/>
        <w:gridCol w:w="1238"/>
        <w:gridCol w:w="1183"/>
      </w:tblGrid>
      <w:tr w:rsidR="008F27CF" w:rsidRPr="00175127" w:rsidTr="002546D8">
        <w:tc>
          <w:tcPr>
            <w:tcW w:w="2476" w:type="dxa"/>
            <w:gridSpan w:val="2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Окончили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ДМШ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Свидетельства </w:t>
            </w: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 отличием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Свидетельства </w:t>
            </w: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 оценками «отлично» и «хорошо»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выданных</w:t>
            </w:r>
          </w:p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академических</w:t>
            </w:r>
          </w:p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справок</w:t>
            </w:r>
          </w:p>
        </w:tc>
      </w:tr>
      <w:tr w:rsidR="008F27CF" w:rsidRPr="00175127" w:rsidTr="002546D8"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39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8F27CF" w:rsidRPr="00175127" w:rsidTr="002546D8">
        <w:tc>
          <w:tcPr>
            <w:tcW w:w="1238" w:type="dxa"/>
            <w:shd w:val="clear" w:color="auto" w:fill="auto"/>
          </w:tcPr>
          <w:p w:rsidR="008F27CF" w:rsidRPr="00175127" w:rsidRDefault="00C10BC9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C10BC9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C10BC9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13,4</w:t>
            </w:r>
            <w:r w:rsidR="008F2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C10BC9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8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8F27CF" w:rsidRPr="00175127" w:rsidRDefault="008F27CF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F27CF" w:rsidRDefault="008F27CF" w:rsidP="008F27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7CF" w:rsidRPr="00175127" w:rsidRDefault="008F27CF" w:rsidP="008F27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>Анализ итогов итоговой аттестации за 3 года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350"/>
        <w:gridCol w:w="2350"/>
        <w:gridCol w:w="2350"/>
      </w:tblGrid>
      <w:tr w:rsidR="000D3443" w:rsidRPr="00175127" w:rsidTr="000D3443">
        <w:tc>
          <w:tcPr>
            <w:tcW w:w="2447" w:type="dxa"/>
            <w:shd w:val="clear" w:color="auto" w:fill="auto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50" w:type="dxa"/>
          </w:tcPr>
          <w:p w:rsidR="000D3443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0D3443" w:rsidRPr="00175127" w:rsidTr="000D3443">
        <w:tc>
          <w:tcPr>
            <w:tcW w:w="2447" w:type="dxa"/>
            <w:shd w:val="clear" w:color="auto" w:fill="auto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0" w:type="dxa"/>
          </w:tcPr>
          <w:p w:rsidR="000D3443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D3443" w:rsidRPr="00175127" w:rsidTr="000D3443">
        <w:tc>
          <w:tcPr>
            <w:tcW w:w="2447" w:type="dxa"/>
            <w:shd w:val="clear" w:color="auto" w:fill="auto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Дипломы </w:t>
            </w:r>
          </w:p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 отличием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6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</w:t>
            </w:r>
            <w:r w:rsidRPr="005556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16%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 - 17,6%</w:t>
            </w:r>
          </w:p>
        </w:tc>
        <w:tc>
          <w:tcPr>
            <w:tcW w:w="2350" w:type="dxa"/>
          </w:tcPr>
          <w:p w:rsidR="000D3443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2 - 13,4%</w:t>
            </w:r>
          </w:p>
        </w:tc>
      </w:tr>
      <w:tr w:rsidR="000D3443" w:rsidRPr="00175127" w:rsidTr="000D3443">
        <w:tc>
          <w:tcPr>
            <w:tcW w:w="2447" w:type="dxa"/>
            <w:shd w:val="clear" w:color="auto" w:fill="auto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Абсолютная успеваемость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50" w:type="dxa"/>
          </w:tcPr>
          <w:p w:rsidR="000D3443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0D3443" w:rsidRPr="00175127" w:rsidTr="000D3443">
        <w:tc>
          <w:tcPr>
            <w:tcW w:w="2447" w:type="dxa"/>
            <w:shd w:val="clear" w:color="auto" w:fill="auto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51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Качество успеваемости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50" w:type="dxa"/>
          </w:tcPr>
          <w:p w:rsidR="000D3443" w:rsidRPr="00175127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50" w:type="dxa"/>
          </w:tcPr>
          <w:p w:rsidR="000D3443" w:rsidRDefault="000D3443" w:rsidP="00254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8F27CF" w:rsidRDefault="008F27CF" w:rsidP="008F27C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27CF" w:rsidRDefault="008F27CF" w:rsidP="008F2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 xml:space="preserve">За последние три года число выпускников, поступающих в профильные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r w:rsidRPr="00175127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 остается высоким:, 2019г. – 12 чел. (63%). 2020 г. – 14 чел. (82,4%)</w:t>
      </w:r>
      <w:r w:rsidR="001B57B4">
        <w:rPr>
          <w:rFonts w:ascii="Times New Roman" w:hAnsi="Times New Roman"/>
          <w:sz w:val="28"/>
          <w:szCs w:val="28"/>
        </w:rPr>
        <w:t>, 2021 г. – 9 чел. (60%).</w:t>
      </w:r>
    </w:p>
    <w:p w:rsidR="008F27CF" w:rsidRPr="00175127" w:rsidRDefault="008F27CF" w:rsidP="008F2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 xml:space="preserve">Таким образом, выпускники </w:t>
      </w:r>
      <w:r>
        <w:rPr>
          <w:rFonts w:ascii="Times New Roman" w:hAnsi="Times New Roman"/>
          <w:sz w:val="28"/>
          <w:szCs w:val="28"/>
        </w:rPr>
        <w:t xml:space="preserve">ДМШ </w:t>
      </w:r>
      <w:r w:rsidRPr="00175127">
        <w:rPr>
          <w:rFonts w:ascii="Times New Roman" w:hAnsi="Times New Roman"/>
          <w:sz w:val="28"/>
          <w:szCs w:val="28"/>
        </w:rPr>
        <w:t xml:space="preserve">колледжа показывают стабильно высокие результаты на итоговой аттестации. Результаты </w:t>
      </w:r>
      <w:r>
        <w:rPr>
          <w:rFonts w:ascii="Times New Roman" w:hAnsi="Times New Roman"/>
          <w:sz w:val="28"/>
          <w:szCs w:val="28"/>
        </w:rPr>
        <w:t>экзаменов</w:t>
      </w:r>
      <w:r w:rsidRPr="00175127">
        <w:rPr>
          <w:rFonts w:ascii="Times New Roman" w:hAnsi="Times New Roman"/>
          <w:sz w:val="28"/>
          <w:szCs w:val="28"/>
        </w:rPr>
        <w:t xml:space="preserve"> подтверждают соответствие уровня и качества подготовки выпускника </w:t>
      </w:r>
      <w:r>
        <w:rPr>
          <w:rFonts w:ascii="Times New Roman" w:hAnsi="Times New Roman"/>
          <w:sz w:val="28"/>
          <w:szCs w:val="28"/>
        </w:rPr>
        <w:t>ДМШ «К</w:t>
      </w:r>
      <w:r w:rsidRPr="00175127">
        <w:rPr>
          <w:rFonts w:ascii="Times New Roman" w:hAnsi="Times New Roman"/>
          <w:sz w:val="28"/>
          <w:szCs w:val="28"/>
        </w:rPr>
        <w:t>КМИ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12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12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127">
        <w:rPr>
          <w:rFonts w:ascii="Times New Roman" w:hAnsi="Times New Roman"/>
          <w:sz w:val="28"/>
          <w:szCs w:val="28"/>
        </w:rPr>
        <w:t>Казенина</w:t>
      </w:r>
      <w:r>
        <w:rPr>
          <w:rFonts w:ascii="Times New Roman" w:hAnsi="Times New Roman"/>
          <w:sz w:val="28"/>
          <w:szCs w:val="28"/>
        </w:rPr>
        <w:t>»</w:t>
      </w:r>
      <w:r w:rsidRPr="00175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Pr="00175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 дополнительного образования детей.</w:t>
      </w:r>
    </w:p>
    <w:p w:rsidR="008F27CF" w:rsidRPr="00175127" w:rsidRDefault="008F27CF" w:rsidP="008F2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127">
        <w:rPr>
          <w:rFonts w:ascii="Times New Roman" w:hAnsi="Times New Roman"/>
          <w:sz w:val="28"/>
          <w:szCs w:val="28"/>
        </w:rPr>
        <w:tab/>
        <w:t xml:space="preserve"> </w:t>
      </w:r>
    </w:p>
    <w:p w:rsidR="008F27CF" w:rsidRPr="001308F3" w:rsidRDefault="008F27CF" w:rsidP="008F27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br w:type="page"/>
      </w:r>
      <w:r w:rsidRPr="001308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</w:t>
      </w:r>
    </w:p>
    <w:p w:rsidR="008F27CF" w:rsidRPr="001308F3" w:rsidRDefault="008F27CF" w:rsidP="008F27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8F3">
        <w:rPr>
          <w:rFonts w:ascii="Times New Roman" w:hAnsi="Times New Roman" w:cs="Times New Roman"/>
          <w:b/>
          <w:bCs/>
          <w:sz w:val="28"/>
          <w:szCs w:val="28"/>
        </w:rPr>
        <w:t>ДЕЯТЕЛЬНОСТИ ОРГАНИЗАЦИИ ДОПОЛНИТЕЛЬНОГО ОБРАЗОВАНИЯ,</w:t>
      </w:r>
    </w:p>
    <w:p w:rsidR="008F27CF" w:rsidRPr="0093568E" w:rsidRDefault="008F27CF" w:rsidP="008F27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68E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p w:rsidR="008F27CF" w:rsidRPr="0093568E" w:rsidRDefault="008F27CF" w:rsidP="008F2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«К</w:t>
      </w:r>
      <w:r w:rsidRPr="0093568E">
        <w:rPr>
          <w:rFonts w:ascii="Times New Roman" w:hAnsi="Times New Roman" w:cs="Times New Roman"/>
          <w:sz w:val="28"/>
          <w:szCs w:val="28"/>
        </w:rPr>
        <w:t>КМИ им. И.В. Казенина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27CF" w:rsidRDefault="008F27CF" w:rsidP="008F27CF">
      <w:pPr>
        <w:ind w:firstLine="708"/>
        <w:jc w:val="both"/>
      </w:pPr>
    </w:p>
    <w:tbl>
      <w:tblPr>
        <w:tblW w:w="921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559"/>
        <w:gridCol w:w="1842"/>
      </w:tblGrid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  <w:r w:rsidRPr="008846A0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A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A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6A0">
              <w:rPr>
                <w:rFonts w:ascii="Times New Roman" w:hAnsi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ar200"/>
            <w:bookmarkEnd w:id="0"/>
            <w:r w:rsidRPr="008846A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6A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6B2E81" w:rsidRDefault="00AD17DE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2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Детей дошкольного возраста (5</w:t>
            </w: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A6227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2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младшего школьного возраста (8</w:t>
            </w: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- 11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A6227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2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среднего школьного возраста (12</w:t>
            </w: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- 15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A6227" w:rsidRDefault="006E54D2" w:rsidP="00254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2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старшего школьного возраста (16</w:t>
            </w: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- 17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A6227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937D24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2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27CF" w:rsidRPr="008846A0" w:rsidTr="002546D8">
        <w:trPr>
          <w:cantSplit/>
          <w:trHeight w:val="6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27CF" w:rsidRPr="008846A0" w:rsidTr="002546D8">
        <w:trPr>
          <w:cantSplit/>
          <w:trHeight w:val="8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lastRenderedPageBreak/>
              <w:t>1.6.2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27CF" w:rsidRPr="008846A0" w:rsidTr="002546D8">
        <w:trPr>
          <w:cantSplit/>
          <w:trHeight w:val="64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27CF" w:rsidRPr="008846A0" w:rsidTr="002546D8">
        <w:trPr>
          <w:cantSplit/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35AB0" w:rsidRDefault="006E54D2" w:rsidP="006E5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AD17DE">
              <w:rPr>
                <w:rFonts w:ascii="Times New Roman" w:hAnsi="Times New Roman"/>
                <w:sz w:val="28"/>
                <w:szCs w:val="28"/>
              </w:rPr>
              <w:t>/42%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35AB0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17DE">
              <w:rPr>
                <w:rFonts w:ascii="Times New Roman" w:hAnsi="Times New Roman"/>
                <w:sz w:val="28"/>
                <w:szCs w:val="28"/>
              </w:rPr>
              <w:t>/6,1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35AB0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D17DE">
              <w:rPr>
                <w:rFonts w:ascii="Times New Roman" w:hAnsi="Times New Roman"/>
                <w:sz w:val="28"/>
                <w:szCs w:val="28"/>
              </w:rPr>
              <w:t>/9,2%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35AB0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D17DE">
              <w:rPr>
                <w:rFonts w:ascii="Times New Roman" w:hAnsi="Times New Roman"/>
                <w:sz w:val="28"/>
                <w:szCs w:val="28"/>
              </w:rPr>
              <w:t>/15,3%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35AB0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D17DE">
              <w:rPr>
                <w:rFonts w:ascii="Times New Roman" w:hAnsi="Times New Roman"/>
                <w:sz w:val="28"/>
                <w:szCs w:val="28"/>
              </w:rPr>
              <w:t>/8,4%</w:t>
            </w:r>
          </w:p>
        </w:tc>
      </w:tr>
      <w:tr w:rsidR="008F27CF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8846A0" w:rsidRDefault="008F27CF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5A560C" w:rsidRDefault="008F27CF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CF" w:rsidRPr="00235AB0" w:rsidRDefault="006E54D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17DE">
              <w:rPr>
                <w:rFonts w:ascii="Times New Roman" w:hAnsi="Times New Roman"/>
                <w:sz w:val="28"/>
                <w:szCs w:val="28"/>
              </w:rPr>
              <w:t>/3,8%</w:t>
            </w:r>
          </w:p>
        </w:tc>
      </w:tr>
      <w:tr w:rsidR="006E54D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2" w:rsidRPr="008846A0" w:rsidRDefault="006E54D2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2" w:rsidRPr="005A560C" w:rsidRDefault="006E54D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2" w:rsidRPr="005A560C" w:rsidRDefault="006E54D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D2" w:rsidRPr="00235AB0" w:rsidRDefault="006E54D2" w:rsidP="00AD6ABC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35AB0" w:rsidRDefault="007E2DF2" w:rsidP="00AD6ABC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8/6,1</w:t>
            </w:r>
          </w:p>
        </w:tc>
        <w:bookmarkStart w:id="1" w:name="_GoBack"/>
        <w:bookmarkEnd w:id="1"/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35AB0" w:rsidRDefault="007E2DF2" w:rsidP="00AD6ABC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12/9,2%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35AB0" w:rsidRDefault="007E2DF2" w:rsidP="00AD6ABC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20/15,3%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35AB0" w:rsidRDefault="007E2DF2" w:rsidP="00AD6ABC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11/8,4%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60C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A560C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35AB0" w:rsidRDefault="007E2DF2" w:rsidP="00AD6ABC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5/3,8%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lastRenderedPageBreak/>
              <w:t>1.10.1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9BE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9BE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9BE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213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9BE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139BE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139BE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213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334A4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37/97,4%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2334A4" w:rsidRDefault="007E2DF2" w:rsidP="003C55FD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37/97,4%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/2,6%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1/2,6%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B7764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5B7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B7764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B7764" w:rsidRDefault="007E2DF2" w:rsidP="003C55FD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34/89,5%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B7764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76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B7764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7128D5" w:rsidRDefault="007E2DF2" w:rsidP="006E54D2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31/81,6%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B7764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7764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5B7764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7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7128D5" w:rsidRDefault="007E2DF2" w:rsidP="003C55FD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3/7,9%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0649B2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649B2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3C55FD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16/42,1%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3C55F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15/39,5%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46A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0420E9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32/84,2%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  <w:r w:rsidRPr="008846A0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0D1E66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0D1E66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DF2" w:rsidRPr="008846A0" w:rsidTr="002546D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0D1E66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1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0D1E66" w:rsidRDefault="007E2DF2" w:rsidP="002546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DF2" w:rsidRPr="002E181B" w:rsidTr="002546D8">
        <w:trPr>
          <w:trHeight w:val="20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46A0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6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2" w:rsidRPr="008846A0" w:rsidRDefault="007E2DF2" w:rsidP="002546D8">
            <w:pPr>
              <w:spacing w:after="0" w:line="240" w:lineRule="auto"/>
              <w:ind w:left="-1068" w:firstLine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F27CF" w:rsidRDefault="008F27CF" w:rsidP="008F27CF">
      <w:pPr>
        <w:ind w:firstLine="708"/>
        <w:jc w:val="both"/>
      </w:pPr>
    </w:p>
    <w:p w:rsidR="008F27CF" w:rsidRDefault="008F27CF" w:rsidP="008F27CF">
      <w:pPr>
        <w:ind w:firstLine="708"/>
        <w:jc w:val="both"/>
      </w:pPr>
    </w:p>
    <w:p w:rsidR="008F27CF" w:rsidRDefault="008F27CF" w:rsidP="008F27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546A">
        <w:rPr>
          <w:rFonts w:ascii="Times New Roman" w:hAnsi="Times New Roman"/>
          <w:sz w:val="28"/>
          <w:szCs w:val="28"/>
        </w:rPr>
        <w:t xml:space="preserve">Директор </w:t>
      </w:r>
      <w:r w:rsidRPr="00D154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КОГПОБУ</w:t>
      </w:r>
    </w:p>
    <w:p w:rsidR="008F27CF" w:rsidRDefault="008F27CF" w:rsidP="008F2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«ККМИ им. </w:t>
      </w:r>
      <w:proofErr w:type="spellStart"/>
      <w:r>
        <w:rPr>
          <w:rFonts w:ascii="Times New Roman" w:hAnsi="Times New Roman"/>
          <w:sz w:val="28"/>
          <w:szCs w:val="28"/>
        </w:rPr>
        <w:t>И.В.Казенина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В.Г.Боев</w:t>
      </w:r>
      <w:proofErr w:type="spellEnd"/>
    </w:p>
    <w:p w:rsidR="008F27CF" w:rsidRDefault="008F27CF" w:rsidP="008F27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7CF" w:rsidRDefault="008F27CF" w:rsidP="008F2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ДМШ КОГПОБУ</w:t>
      </w:r>
    </w:p>
    <w:p w:rsidR="008F27CF" w:rsidRPr="00D1546A" w:rsidRDefault="008F27CF" w:rsidP="008F27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«ККМИ им. </w:t>
      </w:r>
      <w:proofErr w:type="spellStart"/>
      <w:r>
        <w:rPr>
          <w:rFonts w:ascii="Times New Roman" w:hAnsi="Times New Roman"/>
          <w:sz w:val="28"/>
          <w:szCs w:val="28"/>
        </w:rPr>
        <w:t>И.В.Казенина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Т.В.Яковлева</w:t>
      </w:r>
      <w:proofErr w:type="spellEnd"/>
    </w:p>
    <w:p w:rsidR="0092261B" w:rsidRDefault="0092261B"/>
    <w:sectPr w:rsidR="0092261B" w:rsidSect="002546D8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AA" w:rsidRDefault="00A15AAA" w:rsidP="00F43CDD">
      <w:pPr>
        <w:spacing w:after="0" w:line="240" w:lineRule="auto"/>
      </w:pPr>
      <w:r>
        <w:separator/>
      </w:r>
    </w:p>
  </w:endnote>
  <w:endnote w:type="continuationSeparator" w:id="0">
    <w:p w:rsidR="00A15AAA" w:rsidRDefault="00A15AAA" w:rsidP="00F4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AA" w:rsidRDefault="00A15AAA" w:rsidP="00F43CDD">
      <w:pPr>
        <w:spacing w:after="0" w:line="240" w:lineRule="auto"/>
      </w:pPr>
      <w:r>
        <w:separator/>
      </w:r>
    </w:p>
  </w:footnote>
  <w:footnote w:type="continuationSeparator" w:id="0">
    <w:p w:rsidR="00A15AAA" w:rsidRDefault="00A15AAA" w:rsidP="00F4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DFF2522"/>
    <w:multiLevelType w:val="hybridMultilevel"/>
    <w:tmpl w:val="5A30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B73"/>
    <w:multiLevelType w:val="hybridMultilevel"/>
    <w:tmpl w:val="21B22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150F9"/>
    <w:multiLevelType w:val="hybridMultilevel"/>
    <w:tmpl w:val="46742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773E56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F"/>
    <w:rsid w:val="000A3267"/>
    <w:rsid w:val="000B1ECA"/>
    <w:rsid w:val="000D3443"/>
    <w:rsid w:val="00152308"/>
    <w:rsid w:val="001863E5"/>
    <w:rsid w:val="001B57B4"/>
    <w:rsid w:val="0025079B"/>
    <w:rsid w:val="002546D8"/>
    <w:rsid w:val="00393F2B"/>
    <w:rsid w:val="003C55FD"/>
    <w:rsid w:val="004170F4"/>
    <w:rsid w:val="004349D7"/>
    <w:rsid w:val="004A53F1"/>
    <w:rsid w:val="004B5E50"/>
    <w:rsid w:val="006B7A13"/>
    <w:rsid w:val="006E54D2"/>
    <w:rsid w:val="00721F0D"/>
    <w:rsid w:val="00791E72"/>
    <w:rsid w:val="007E2DF2"/>
    <w:rsid w:val="007F2752"/>
    <w:rsid w:val="008B480F"/>
    <w:rsid w:val="008F27CF"/>
    <w:rsid w:val="008F75CA"/>
    <w:rsid w:val="0092261B"/>
    <w:rsid w:val="00957E35"/>
    <w:rsid w:val="009B28B6"/>
    <w:rsid w:val="00A15AAA"/>
    <w:rsid w:val="00A57F47"/>
    <w:rsid w:val="00AD17DE"/>
    <w:rsid w:val="00B061DC"/>
    <w:rsid w:val="00BE3838"/>
    <w:rsid w:val="00C10BC9"/>
    <w:rsid w:val="00DD137F"/>
    <w:rsid w:val="00E84DA2"/>
    <w:rsid w:val="00E93D51"/>
    <w:rsid w:val="00F43CDD"/>
    <w:rsid w:val="00F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CF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8F2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F2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C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C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CF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8F2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F2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4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C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4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13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kokmi</dc:creator>
  <cp:lastModifiedBy>kokmi</cp:lastModifiedBy>
  <cp:revision>25</cp:revision>
  <dcterms:created xsi:type="dcterms:W3CDTF">2022-01-24T09:16:00Z</dcterms:created>
  <dcterms:modified xsi:type="dcterms:W3CDTF">2022-01-28T12:21:00Z</dcterms:modified>
</cp:coreProperties>
</file>